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P/2775/2021 vom 20. Dezember 2022</w:t>
      </w:r>
    </w:p>
    <w:p>
      <w:r>
        <w:t>GE Cour de justice, 2022-12-20, FR</w:t>
      </w:r>
    </w:p>
    <w:p>
      <w:r>
        <w:rPr>
          <w:b/>
        </w:rPr>
        <w:t xml:space="preserve">Quelle: </w:t>
      </w:r>
      <w:r>
        <w:t>https://mcp.opencaselaw.ch/entscheid/ge_gerichte_P_2775_2021</w:t>
      </w:r>
    </w:p>
    <w:p>
      <w:r>
        <w:t>FR: GE_GERICHTE P/2775/2021 du 20 décembre 2022</w:t>
      </w:r>
    </w:p>
    <w:p>
      <w:r>
        <w:t>IT: GE_GERICHTE P/2775/2021 del 20 dicembre 2022</w:t>
      </w:r>
    </w:p>
    <w:p>
      <w:pPr>
        <w:pStyle w:val="Heading2"/>
      </w:pPr>
      <w:r>
        <w:t>Regeste</w:t>
      </w:r>
    </w:p>
    <w:p>
      <w:r>
        <w:t>ABUS D'AUTORITÉ;POLICE;LÉSION CORPORELLE | CPP.312; CP.123; CP.14; CPP.215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a CPP), a qualité pour agir, ayant un intérêt juridiquement protégé à la modification ou à l'annulation de la décision querellée (art. 382 al. 1 CPP).![endif]&gt;![if&gt; 1.2.1. À bien le comprendre, le recourant demande, dans sa réplique, que l'extrait du casier judiciaire de C______ soit versé à la procédure. 1.2.2. Les conclusions nouvelles – à savoir celles formulées après l’échéance du délai de recours de dix jours – sont irrecevables. En effet, la loi ne permet pas d’accorder au justiciable une prolongation de ce délai (art. 396 al. 1 et 89 al. 1 CPP; APCR/503/2021 du 3 août 2021 consid. 3). La motivation d'un acte doit donc être entièrement contenue dans le recours lui-même (arrêt du Tribunal fédéral 1B_120/2016 du 20 juin 2016 consid. 3.1). 1.2.3. Partant, il ne sera pas fait droit à cette requête.</w:t>
      </w:r>
    </w:p>
    <w:p>
      <w:r>
        <w:rPr>
          <w:b/>
        </w:rPr>
        <w:t>E. 2</w:t>
      </w:r>
    </w:p>
    <w:p>
      <w:r>
        <w:t>Le recourant reproche au Ministère public une constatation incomplète et erronée des faits (art. 393 al. 2 let. b CPP).![endif]&gt;![if&gt; Dès lors que la Chambre de céans jouit d'un plein pouvoir de cognition en droit, en fait et en opportunité (art. 393 al. 2 CPP; arrêt du Tribunal fédéral 1B_143/2022 du 30 août 2022 consid. 2), les éventuels constats inexacts entachant la décision querellée auront été corrigés dans l'état de fait établi ci-avant. Partant, ce grief sera rejeté.</w:t>
      </w:r>
    </w:p>
    <w:p>
      <w:r>
        <w:rPr>
          <w:b/>
        </w:rPr>
        <w:t>E. 3.1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l'al. 3 de ce même article, les décisions rendues en vertu de l'al. 2 ne sont pas sujettes à recours.![endif]&gt;![if&gt;</w:t>
      </w:r>
    </w:p>
    <w:p>
      <w:r>
        <w:rPr>
          <w:b/>
        </w:rPr>
        <w:t>E. 3.2</w:t>
      </w:r>
    </w:p>
    <w:p>
      <w:r>
        <w:t>En l'espèce, le Ministère public était habilité à rejeter la requête en complément de preuves présentée par le recourant, dès lors que les éventuels enquêtes de IGS et dossiers administratifs concernant C______ ne concerneraient en toute hypothèse pas la présente procédure.</w:t>
      </w:r>
    </w:p>
    <w:p>
      <w:r>
        <w:rPr>
          <w:b/>
        </w:rPr>
        <w:t>E. 4</w:t>
      </w:r>
    </w:p>
    <w:p>
      <w:r>
        <w:t>Le recourant soutient que les conditions d'un classement n'étaient pas remplies; le Ministère public aurait dû appliquer le principe " in dubio pro duriore " et renvoyer les prévenus en jugement. 4.1.1. 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de la maxime " in dubio pro duriore ",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4.1.2. Le Tribunal fédéral a rappelé qu'un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 soutenir l’accusation. Font exception les cas où la partie plaignante tient des affirmations contradictoires ou peu crédibles.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 in dubio pro duriore ", ce n'est que lorsque la situation probatoire n'est pas claire qu'il est interdit au ministère public d'anticiper l'administration des preuves que ferait le juge du fond (ATF 143 IV 241 consid. 2.2.1, 2.2.2 et 2.3 = JdT 2017 IV 357). 4.2.1. 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4.2.2 . L'art. 144 CP punit, sur plainte, d'une peine privative de liberté de trois ans au plus ou d'une peine pécuniaire celui qui aura endommagé, détruit ou mis hors d'usage une chose appartenant à autrui ou frappée d'un droit d'usage ou d'usufruit au bénéfice d'autrui. 4.2.3. L'art. 312 CP réprime les membres d'une autorité et les fonctionnaires qui, dans le dessein de se procurer ou de procurer à un tiers un avantage illicite, ou dans le dessein de nuire à autrui, auront abusé des pouvoirs de leur charge. L’auteur doit user illégalement des prérogatives attachées à sa fonction. Ainsi, il décide ou contraint dans un cas où il ne lui était pas permis de le faire (ATF 127 IV 209 consid. 1a/aa; arrêt du Tribunal fédéral 6B_528/2021 du 8 juin 2022 consid. 1.1).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6B_831/2011 du 14 février 2012 consid. 1.4.2 ; 6S_885/2000 du 26 février 2002 consid. 4a/bb ; ATF 99 IV 13 ). 4.2.4.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4.2.5. Selon l'art. 45 de la loi sur la police du 9 septembre 2014 (F 1 05; LPol), la police exerce ses tâches dans le respect des droits fondamentaux et des principes de légalité, de proportionnalité et d’intérêt public (al. 1). En cas de troubles ou pour écarter des dangers menaçant directement la sécurité et l’ordre public, elle prend les mesures d’urgence indispensables (al. 2). 4.2.6. Selon l'art. 215 al. 1 CPP, afin d'élucider une infraction, la police peut appréhender une personne et, au besoin, la conduire au poste dans les but d'établir son identité (let. a), l'interroger brièvement (let. b), déterminer si elle a commis une infraction (let. c) ou déterminer si des recherches doivent être entreprises à son sujet ou au sujet d'objets se trouvant en sa possession (let. d). Si des indices sérieux laissent présumer que des infractions sont en train d'être commises ou que des prévenus se trouvent dans un lieu déterminé, la police peut en bloquer les issues et, le cas échéant, appréhender les personnes présentes (al. 4). L'appréhension au sens de l'art. 215 CPP ne suppose pas d'emblée, au contraire de l'arrestation provisoire, que la personne concernée soit soupçonnée d'un délit (cf. ATF 139 IV 128 consid. 1.2 et ATF 142 IV 129 consid. 2.2). Lors d’une appréhension, parfois aussi appelée contrôle d’identité, la police restreint passagèrement la liberté de mouvement de personnes dans l’exercice de son droit d’investigation. Cette mesure lui permet d’établir l’identité d’une personne et de déterminer si elle a commis une infraction ou si elle a un lien quelconque avec celle-ci, en ayant par exemple vu quelque chose ou en se trouvant en possession d’objets recherchés. Le séjour au poste d'une personne appréhendée doit (précisément parce qu'il n'existe contre elle aucun soupçon concret) durer nettement moins de trois heures au total (Message du Conseil fédéral du 21 décembre 2005 relatif à l'unification du droit de procédure, FF 2006 1057, pp. 1205 et 1206). 4.2.7. La police est tenue d'arrêter provisoirement et de conduire au poste toute personne qu'elle a surprise en flagrant délit de crime ou de délit (art. 217 al. 1 let. a CPP).</w:t>
      </w:r>
    </w:p>
    <w:p>
      <w:r>
        <w:rPr>
          <w:b/>
        </w:rPr>
        <w:t>E. 4.3</w:t>
      </w:r>
    </w:p>
    <w:p>
      <w:r>
        <w:t>En l'espèce, les actes dénoncés par le recourant ont fait l'objet d'une enquête de l'IGS et du Ministère public, à l'occasion de laquelle les policiers impliqués et le plaignant ont été entendus. Il est constant que le jour des faits une patrouille de police, intervenue vers minuit aux abords du préau de l'école H______, où se tenait un événement bruyant regroupant entre vingt et trente jeunes, ne portant pas de masque en période de Covid 19, n'arrivait pas, toute seule, à faire cesser la fête et le bruit et recevait " des jets de bouteilles ". Plusieurs patrouilles étaient arrivées en renfort, dont celle composée des prévenus et de leurs chiens, tandis que des jeunes lançaient toujours des projectiles et insultaient la police. C______ et D______ avaient suivi en voiture un groupe de jeunes, dont A______, porteur d'une veste avec capuche, lequel avait pris la fuite entre des barres d'immeuble. Le recourant ne conteste pas cette poursuite, de sorte que, l'utilisation ou non des gyrophares par le véhicule de service n'est pas pertinente pour l'analyse des faits et les imprécisions des prévenus ne peuvent être utilisées pour apprécier leurs déclarations s'agissant des faits reprochés. Il en va de même s'agissant des auteurs des jets d'objets et ou de bouteilles sur les divers véhicules de police. La problématique posée, dans cette procédure, n'est pas celle de savoir si le recourant serait l'auteur de cette infraction de dommages à la propriété mais si les prévenus étaient fondés à vouloir le contrôler. Ainsi, compte tenu de l'attroupement bruyant qui troublait l'ordre public, des jets d'objets et des insultes, les diverses patrouilles, et donc les prévenus, étaient autorisées à contrôler les participants à l'événement. Qui plus est, le recourant déclare lui-même avoir pris à partie la police lors d'une intervention, justifiant d'autant plus qu'il soit contrôlé. Le recourant avait, à l'évidence, conscience du contrôle dont il ferait l'objet et de ses motifs, ce qui a vraisemblablement provoqué sa fuite entre les barres d'immeubles. Il n'y a ainsi aucun abus des policiers d'avoir poursuivi le recourant en vue de le contrôler. L'usage de la force qui s'en est suivi pour l'interpeller, le maîtriser et le menotter apparaît tout aussi justifié. En effet, il apparaît que le recourant s'est opposé à son arrestation: il s'est caché dans des buissons pour échapper aux prévenus, a refusé d'en sortir malgré les sommations et, selon les déclarations concordantes de ces derniers, s'est débattu, empêchant D______ de lui saisir les mains, le contraignant à se placer sur lui et à lui donner une voire deux frappes de déstabilisation au visage. Ce n'est qu'à la suite de l'intervention de C______, qui a aussi dû lui donner un ou deux coups, que les menottes ont pu lui être mises, avant qu'il soit relevé. Il a ensuite été appuyé contre un panneau afin de le calmer parce qu'il avait recommencé à se débattre. Certes, le recourant donne une version différente, mais qui ne trouve pas d'assises dans le dossier, au vu des variations dans ses déclarations. On peut, ainsi, difficilement croire sa version lorsqu'il affirme qu'il serait sorti volontairement et calmement des buissons, après les invectives qu'il a faites à la police et la course poursuite qui s'en était suivie et faute de témoin allant dans ce sens. En outre, ce n'est qu'à l'occasion de sa plainte qu'il a soutenu avoir été frappé avec une violence telle que du sang aurait été projeté sur un panneau publicitaire. Il paraît ainsi peu vraisemblable, si tel avait été le cas, qu'il n'en ait pas fait état auprès des médecins justement chargés de constater ses lésions. Enfin, ses explications sur les circonstances ont varié entre sa plainte et sa déclaration à l'IGS, pour ne plus les évoquer devant le Procureur. Faute de témoin, on ne peut retenir de telles violences. Aucun abus d'autorité ne peut dès lors être imputé aux policiers dans l'usage de la force et de la contrainte pour interpeller le recourant. Les seules lésions corporelles subies par ce dernier qui peuvent être retenues sont dès lors celles ressortant du constat médical du 8 novembre 2020, soit une plaie superficielle à la lèvre et des hématomes au visage, au bras gauche et à l'épaule gauche. Si ces observations sont compatibles avec les dires du patient, elles le sont également avec celles des prévenus. En définitive, le recourant n'ayant pas obtempéré aux injonctions de la police et celle-ci ayant dû procéder fermement à son interpellation, pour des motifs avérés, les prévenus n'ont commis aucun abus d'autorité. Les quelques lésions corporelles simples que le recourant a pu subir du fait de cette intervention ont été provoquées de manière non intentionnelle et dans le cadre de mesures licites et proportionnées. Les actes autorisés par la loi n'étant pas punissables (art. 14 CP), il n'existe pas de prévention pénale suffisante s'agissant des infractions de lésions corporelles ni d'abus d'autorité. Enfin, il n'est pas possible d'identifier la personne qui aurait brisé les lunettes; le recourant est revenu sur son accusation portée contre C______ et les deux prévenus contestent les avoir volontairement abîmées. On peut ainsi retenir qu'elles ont probablement été endommagées durant l'interpellation, sans aucune intention des prévenus, à supposer qu'ils soient à l'origine du dommage.</w:t>
      </w:r>
    </w:p>
    <w:p>
      <w:r>
        <w:rPr>
          <w:b/>
        </w:rPr>
        <w:t>E. 5</w:t>
      </w:r>
    </w:p>
    <w:p>
      <w:r>
        <w:t>Justifiée, l'ordonnance querellée sera donc confirmée.</w:t>
      </w:r>
    </w:p>
    <w:p>
      <w:r>
        <w:rPr>
          <w:b/>
        </w:rPr>
        <w:t>E. 6</w:t>
      </w:r>
    </w:p>
    <w:p>
      <w:r>
        <w:t>Le recourant est au bénéfice de l'assistance judiciaire. Son conseil n'a pas chiffré ni justifié son activité. Il lui sera accordé, ex aequo et bono , CHF 1'500.- TTC pour son recours.</w:t>
      </w:r>
    </w:p>
    <w:p>
      <w:r>
        <w:rPr>
          <w:b/>
        </w:rPr>
        <w:t>E. 7</w:t>
      </w:r>
    </w:p>
    <w:p>
      <w:r>
        <w:t>Le recourant, qui succombe, supportera les frais envers l'État, fixés en totalité à CHF 900.- (art. 428 al. 1 CPP et 13 al. 1 du Règlement fixant le tarif des frais en matière pénale, RTFMP ; E 4 10.03), émolument de décision compris, étant précisé que la procédure relative à l'assistance judiciaire est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