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P/27668/2023 vom 9. Dezember 2024</w:t>
      </w:r>
    </w:p>
    <w:p>
      <w:r>
        <w:t>GE Cour de justice, 2024-12-09, FR</w:t>
      </w:r>
    </w:p>
    <w:p>
      <w:r>
        <w:rPr>
          <w:b/>
        </w:rPr>
        <w:t xml:space="preserve">Quelle: </w:t>
      </w:r>
      <w:r>
        <w:t>https://mcp.opencaselaw.ch/entscheid/ge_gerichte_P_27668_2023</w:t>
      </w:r>
    </w:p>
    <w:p>
      <w:r>
        <w:t>FR: GE_GERICHTE P/27668/2023 du 9 décembre 2024</w:t>
      </w:r>
    </w:p>
    <w:p>
      <w:r>
        <w:t>IT: GE_GERICHTE P/27668/2023 del 9 dicembre 2024</w:t>
      </w:r>
    </w:p>
    <w:p>
      <w:pPr>
        <w:pStyle w:val="Heading2"/>
      </w:pPr>
      <w:r>
        <w:t>Regeste</w:t>
      </w:r>
    </w:p>
    <w:p>
      <w:r>
        <w:t>INDEMNITÉ(EN GÉNÉRAL);DÉPLACEMENT(SENS GÉNÉRAL) | CPP.135</w:t>
      </w:r>
    </w:p>
    <w:p>
      <w:pPr>
        <w:pStyle w:val="Heading2"/>
      </w:pPr>
      <w:r>
        <w:t>Volltext</w:t>
      </w:r>
    </w:p>
    <w:p>
      <w:r>
        <w:t>Genève Cour de Justice (Cour pénale) Chambre pénale de recours 09.12.2024 P/27668/2023</w:t>
      </w:r>
    </w:p>
    <w:p>
      <w:r>
        <w:t>INDEMNITÉ(EN GÉNÉRAL);DÉPLACEMENT(SENS GÉNÉRAL) | CPP.135</w:t>
      </w:r>
    </w:p>
    <w:p>
      <w:r>
        <w:t>P/27668/2023 ACPR/921/2024 du 09.12.2024 sur JTCO/106/2024 ( TCO ) , ADMIS Descripteurs : INDEMNITÉ(EN GÉNÉRAL);DÉPLACEMENT(SENS GÉNÉRAL) Normes : CPP.135 république et canton de Genève POUVOIR JUDICIAIRE P/27668/2023 ACPR/ 921/2024 COUR DE JUSTICE Chambre pénale de recours Arrêt du lundi 9 décembre 2024 Entre M e A______ , [Étude] B______, ______ [GE], recourant, contre la décision d'indemnisation rendue le 17 octobre 2024 par le Tribunal correctionnel, et LE TRIBUNAL CORRECTIONNEL, rue des Chaudronniers 9, case postale 5715, 1211 Genève 3, intimé. Vu : -          la décision rendue le 17 octobre 2024 par laquelle le Tribunal correctionnel a arrêté à CHF 13'548.30 l'indemnité de M e A______ pour son activité de défenseur d'office de C______; -          le recours expédié le 27 suivant par M e A______; -          les observations du Tribunal correctionnel du 1 er novembre 2024. Attendu que : -          M e A______ reproche au Tribunal correctionnel de ne pas l'avoir indemnisé pour ses frais de déplacement d'un montant total de CHF 700.- (sept déplacements à CHF 100.-). Il conclut, sous suite de frais et dépens chiffrés à CHF 500.-, à ce que l'indemnisation soit ainsi portée à CHF 14'248.30 (CHF 13'548.30 + CHF 700.-); -          le Tribunal correctionnel explique avoir omis d'inclure, dans la décision d'indemnisation, les frais de déplacement, ajoutant qu'il aurait rendu une décision d'indemnisation complémentaire si l'erreur lui avait été signalée. Considérant que : -          l'autorité intimée ayant admis avoir commis une erreur, il sera fait droit aux conclusions du recourant; -          l'admission du recours ne donne pas lieu à la perception de frais (art. 428 al. 1 CPP); -          le défenseur d'office a droit à des dépens lorsqu'il conteste avec succès une décision d'indemnisation (ATF 125 II 518 consid. 5; arrêt du Tribunal fédéral 6B_439/2012 du 2 octobre 2012 consid. 2); -          en l'espèce, le recourant aurait pu s'épargner une écriture de recours s'il avait signalé l'erreur au Tribunal correctionnel. Compte tenu de l'acte de recours de 3 pages, dont une demi-page en droit, il lui sera alloué une indemnité de CHF 100.- TTC pour l'instance de recours. * * * * * PAR CES MOTIFS, LA COUR : Admet le recours et complète le dispositif de la décision d'indemnisation rendue le 17 octobre 2024 par le Tribunal correctionnel, comme suit : Arrête à CHF 700.- TTC le complément d'indemnité dû à M e A______ pour l'activité déployée en première instance. Laisse les frais de la procédure de recours à la charge de l'État. Alloue à M e A______, à la charge de l'État, une indemnité de CHF 100.- TTC, pour la procédure de recours. Notifie le présent arrêt, en copie, au recourant et au Tribunal correctionnel. Siégeant : Madame Corinne CHAPPUIS BUGNON, présidente; Mesdames Valérie LAUBER et Françoise SAILLEN AGAD, juges; Madame Séverine CONSTANS, greffière. La greffière : Séverine CONSTANS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