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P/27648/2024 vom 2. Dezember 2024</w:t>
      </w:r>
    </w:p>
    <w:p>
      <w:r>
        <w:t>GE Cour de justice, 2024-12-02, FR</w:t>
      </w:r>
    </w:p>
    <w:p>
      <w:r>
        <w:rPr>
          <w:b/>
        </w:rPr>
        <w:t xml:space="preserve">Quelle: </w:t>
      </w:r>
      <w:r>
        <w:t>https://mcp.opencaselaw.ch/entscheid/ge_gerichte_P_27648_2024</w:t>
      </w:r>
    </w:p>
    <w:p>
      <w:r>
        <w:t>FR: GE_GERICHTE P/27648/2024 du 2 décembre 2024</w:t>
      </w:r>
    </w:p>
    <w:p>
      <w:r>
        <w:t>IT: GE_GERICHTE P/27648/2024 del 2 dicembre 2024</w:t>
      </w:r>
    </w:p>
    <w:p>
      <w:pPr>
        <w:pStyle w:val="Heading2"/>
      </w:pPr>
      <w:r>
        <w:t>Regeste</w:t>
      </w:r>
    </w:p>
    <w:p>
      <w:r>
        <w:t>DÉTENTION PROVISOIRE;RISQUE DE COLLUSION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Les charge ne sont pas discutées, ni les risques de collusion, fuite et réitération. Il n'y a donc pas à y revenir mais à renvoyer, en tant que de besoin, à la motivation adoptée par le premier juge (art. 82 al. 4 CPP; ACPR/747/2020 du 22 octobre 2020 consid. 2 et les références).</w:t>
      </w:r>
    </w:p>
    <w:p>
      <w:r>
        <w:rPr>
          <w:b/>
        </w:rPr>
        <w:t>E. 3</w:t>
      </w:r>
    </w:p>
    <w:p>
      <w:r>
        <w:t>Le recourant estime que des mesures de substitution pourraient pallier les risques de collusion et de réitération.</w:t>
      </w:r>
    </w:p>
    <w:p>
      <w:r>
        <w:rPr>
          <w:b/>
        </w:rPr>
        <w:t>E. 3.1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l'assignation à résidence ou l'interdiction de se rendre dans un certain lieu ou un certain immeuble (al. 2 let. c) et l'interdiction d'entretenir des relations avec certaines personnes (al. 2 let. g). La liste des mesures de substitution énoncée à l'art. 237 CPP n'est pas exhaustive (arrêt du Tribunal fédéral 1B_654/2011 du 7 décembre 2011 consid. 4.2). Une interdiction d'approcher peut dans certains cas suffire à prévenir le risque de collusion. Tel est notamment le cas lorsque les déclarations à charge émanent de la victime elle-même (cf. ATF 137 IV 122 consid. 4.3 p. 128 et 6.4), puisque l'on peut attendre de celle-ci qu'elle signale spontanément et immédiatement à l'autorité toute tentative de prise de contact ou d'intimidation (arrêt du Tribunal fédéral 1B_172/2015 du 28 mai 2015 consid. 4.2.).</w:t>
      </w:r>
    </w:p>
    <w:p>
      <w:r>
        <w:rPr>
          <w:b/>
        </w:rPr>
        <w:t>E. 3.2</w:t>
      </w:r>
    </w:p>
    <w:p>
      <w:r>
        <w:t>En l'occurrence, quand bien même les accusations émanent de la plaignante, aucune mesure de substitution n'est, à ce stade, envisageable. Une interdiction d'entrer en contact avec la partie plaignante, même accompagnée des autres mesures proposées, est insuffisante au regard de la nature des risques retenus. Pour rappel, dans l'ancienne procédure, D______ s'était rétractée, sous l'influence du prévenu, dès son audition au Ministère public, étant souligné que, dans la présente cause, certaines infractions pourraient être poursuivies seulement sur plainte. Il est ainsi nécessaire que la confrontation entre les parties et les premiers actes d'enquête puissent se faire sans risque de pressions ou de représailles de la part du prévenu, lequel semble peu conscient de la gravité des faits reprochés malgré sa précédente condamnation.</w:t>
      </w:r>
    </w:p>
    <w:p>
      <w:r>
        <w:rPr>
          <w:b/>
        </w:rPr>
        <w:t>E. 4</w:t>
      </w:r>
    </w:p>
    <w:p>
      <w:r>
        <w:t>La durée de la détention provisoire, pour une durée de deux semaines, est largement proportionnée à la peine concrètement encourue si le recourant devait être reconnu coupable des infractions dont il est soupçonné.</w:t>
      </w:r>
    </w:p>
    <w:p>
      <w:r>
        <w:rPr>
          <w:b/>
        </w:rPr>
        <w:t>E. 5</w:t>
      </w:r>
    </w:p>
    <w:p>
      <w:r>
        <w:t>Justifiée, l'ordonnance querellée sera donc confirmée.</w:t>
      </w:r>
    </w:p>
    <w:p>
      <w:r>
        <w:rPr>
          <w:b/>
        </w:rPr>
        <w:t>E. 6</w:t>
      </w:r>
    </w:p>
    <w:p>
      <w:r>
        <w:t>Le recourant, qui succombe, supportera les frais envers l'État, fixés en totalité à CHF 900.- (art. 428 al. 1 CPP et 13 al. 1 du Règlement fixant le tarif des frais en matière pénale, RTFMP ; E 4 10.03). La défense d'office n’empêche, en effet, pas que les frais de l’instance doivent être fixés (arrêts du Tribunal fédéral 1B_372/2014 du 8 avril 2015 consid. 4.6 et 1B_203/2011 du 18 mai 2011 consid. 4).</w:t>
      </w:r>
    </w:p>
    <w:p>
      <w:r>
        <w:rPr>
          <w:b/>
        </w:rPr>
        <w:t>E. 7</w:t>
      </w:r>
    </w:p>
    <w:p>
      <w:r>
        <w:t>Le recourant plaide au bénéfice d'une défense d'office.</w:t>
      </w:r>
    </w:p>
    <w:p>
      <w:r>
        <w:rPr>
          <w:b/>
        </w:rPr>
        <w:t>E. 7.1</w:t>
      </w:r>
    </w:p>
    <w:p>
      <w:r>
        <w:t>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7.2</w:t>
      </w:r>
    </w:p>
    <w:p>
      <w:r>
        <w:t>En l'occurrence, quand bien même le recourant succombe, on peut admettre que l'exercice de ce premier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