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P/27458/2023 vom 17. Juli 2025</w:t>
      </w:r>
    </w:p>
    <w:p>
      <w:r>
        <w:t>GE Cour de justice, 2025-07-17, FR</w:t>
      </w:r>
    </w:p>
    <w:p>
      <w:r>
        <w:rPr>
          <w:b/>
        </w:rPr>
        <w:t xml:space="preserve">Quelle: </w:t>
      </w:r>
      <w:r>
        <w:t>https://mcp.opencaselaw.ch/entscheid/ge_gerichte_P_27458_2023</w:t>
      </w:r>
    </w:p>
    <w:p>
      <w:r>
        <w:t>FR: GE_GERICHTE P/27458/2023 du 17 juillet 2025</w:t>
      </w:r>
    </w:p>
    <w:p>
      <w:r>
        <w:t>IT: GE_GERICHTE P/27458/2023 del 17 luglio 2025</w:t>
      </w:r>
    </w:p>
    <w:p>
      <w:pPr>
        <w:pStyle w:val="Heading2"/>
      </w:pPr>
      <w:r>
        <w:t>Regeste</w:t>
      </w:r>
    </w:p>
    <w:p>
      <w:r>
        <w:t>ORDONNANCE DE NON-ENTRÉE EN MATIÈRE;ADMINISTRATION DES PREUVES;SECRET DE FONCTION;SECRET PROFESSIONNEL | CPP.310; CPP.139; CP.320; CP.321</w:t>
      </w:r>
    </w:p>
    <w:p>
      <w:pPr>
        <w:pStyle w:val="Heading2"/>
      </w:pPr>
      <w:r>
        <w:t>Erwägungen</w:t>
      </w:r>
    </w:p>
    <w:p>
      <w:r>
        <w:rPr>
          <w:b/>
        </w:rPr>
        <w:t>E. 1.1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Sont en revanche irrecevables les griefs qui n'auraient pas déjà été soumis au Ministre public, faute de décision préalable, en particulier les " faits nouveaux " évoqués par le recourant dans son recours. Toute argumentaire qui serait déposé après l'échéance du délai de recours le serait également, la motivation d'un acte de recours devant, de jurisprudence constante, être entièrement contenu dans l'acte de recours.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Sans qu’il ne prenne formellement de conclusions à cet égard, on comprend de son mémoire que le recourant reproche au Ministère public de n’être pas entré en matière sur les faits dénoncés dans sa plainte du 11 décembre 2023.</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w:t>
      </w:r>
    </w:p>
    <w:p>
      <w:r>
        <w:rPr>
          <w:b/>
        </w:rPr>
        <w:t>E. 3.2</w:t>
      </w:r>
    </w:p>
    <w:p>
      <w:r>
        <w:t>Se rend coupable de violation du secret de fonction au sens de l’at. 320 CP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L’art. 321 ch. 1 CP punit pour violation du secret professionnel, notamment, les avocats et défenseurs en justice, ainsi que leurs auxiliaires, qui révèlent un secret à eux confié en vertu de leur profession ou dont ils ont eu connaissance dans l’exercice de celle-ci. La poursuite a lieu sur plainte. La révélation demeure punissable alors même que le détenteur du secret n’exerce plus sa profession.</w:t>
      </w:r>
    </w:p>
    <w:p>
      <w:r>
        <w:rPr>
          <w:b/>
        </w:rPr>
        <w:t>E. 3.3</w:t>
      </w:r>
    </w:p>
    <w:p>
      <w:r>
        <w:t>En l’espèce, les faits reprochés à C______ ne sont nullement établis en tant qu'ils se rapporteraient à la transmission à D______ d'informations qu'elle aurait acquises en tant qu'avocate. Le recourant a lui-même admis devant la police ne pas en avoir la preuve. D______ a quant à elle déclaré avoir eu connaissance des antécédents du recourant après novembre 2022, étant rappelé que l'affaire a fait l'objet d'un article de presse le 3 février 2023 et que l'arrêt du Tribunal fédéral en cause a été publié sur le site internet de cette autorité. Quant aux informations qu'elle aurait, cas échéant, transmises en tant que magistrate au TPAE, on ne voit pas quel secret se serait imposé entre elle et sa collègue directe, chargées successivement de la même procédure. Aucun élément ne permet dès lors de soupçonner que la mise en cause aurait commis une quelconque infraction. La manière dont elle aurait, alors qu'elle en avait la charge, mené l'instruction de la cause le concernant devant le TPAE, ne relève au demeurant pas de la compétence des juridictions pénales mais devait, si le recourant s'y estimait fondé, être contestée par le biais des voies du recours ou de la récusation, qui lui étaient alors ouvertes. Il en va de même des faits reprochés à D______ en lien avec les décisions qu'elle a rendues ou la manière dont elle a mené l'instruction de la cause civile dès qu'elle en a eu la charge. En ce qui concerne les informations communiquées par la précitée à la directrice de l'école de son fils, il ne ressort pas de l'instruction, en particulier de l'audition des deux intéressées et du contenu des courriels des 23 novembre 2022 et 30 janvier 2023, que la mise en cause aurait mentionné son nom [celui du recourant], que la directrice a, lors de son audition par la police, confirmé ne pas connaître. Au demeurant, comme relevé par le Ministère public, le recourant lui-même a largement médiatisé son affaire et mentionné que sa procédure devant le TPAE était en mains de D______, de sorte qu'il ne saurait soutenir qu'il souhaitait voir cette procédure rester secrète. Quant au fait que B______ l'ait fait arrêter le 1 er février 2023, il s'agissait là d'une prérogative que le code de procédure pénale lui octroyait, de sorte que le procureur en cause n'a alors commis aucune infraction pénale. Le fait que sa mise en détention ensuite prononcée ait finalement été annulée, sous nouvelles mesures de substitution, par la Chambre de céans, n'y change rien. En réalité, convaincu par l'idée de l'existence d'un complot entre les différents magistrats chargé des procédures le concernant, le recourant oublie que s'il a été arrêté et mis en détention le 2 février 2023, ce n'était objectivement pas en lien avec les craintes alors formulées par D______, dont il ne prouve pas que B______ aurait alors été informé, mais bien plutôt parce qu'il avait, à plusieurs reprises, lui-même violé les mesures de substitution prononcées à son encontre, en particulier en ne se présentant pas au SPI le 31 janvier 2023. En fin de compte, on ne décèle rien, parmi les différents griefs soulevés par le recourant à l'encontre des trois mis en cause, le moindre indice qui amènerait à retenir l'existence d'une quelconque infraction pénale.</w:t>
      </w:r>
    </w:p>
    <w:p>
      <w:r>
        <w:rPr>
          <w:b/>
        </w:rPr>
        <w:t>E. 4</w:t>
      </w:r>
    </w:p>
    <w:p>
      <w:r>
        <w:t>Justifiée, l'ordonnance querellée sera donc confirmée.</w:t>
      </w:r>
    </w:p>
    <w:p>
      <w:r>
        <w:rPr>
          <w:b/>
        </w:rPr>
        <w:t>E. 5</w:t>
      </w:r>
    </w:p>
    <w:p>
      <w:r>
        <w:t>Le recourant reproche au Ministère public d'avoir refusé de donner suite à ses réquisitions de preuve, qu'il réitère. On ne perçoit cependant pas en quoi ces actes pourraient être utiles à la manifestation de la vérité en lien avec une quelconque infraction. En particulier, l'authentification des courriels envoyés par la directrice de l'école ne paraît pas utile puisqu'il n'est pas contesté qu'elle en est l'auteur. La saisie et l'analyse de tous les supports téléphoniques et électroniques de D______ et de B______, en particulier la recherche de contacts entre eux entre le 10 janvier et le 5 mars 2023, ainsi que la saisie de tous les échanges et communications entre eux n'apparaissent nullement utiles. Comme relevé plus haut, aucun indice ne permet de confirmer le complot avancé par le recourant, la chronologie de son arrestation n'étant aucunement en lien avec le déroulement de sa procédure civile et les craintes alors exprimées par D______. L'analyse des " réquisitions de police " du 25 janvier 2023 au 1 er février 2023 et la détermination des accès qu'aurait pu y avoir D______ ne permettraient pas davantage d'établir la commission d'infractions par l'intéressée ou par l'un des deux autres magistrats mis en cause. Il en va de même de la saisie auprès de la police de toutes informations sur les craintes avancées par D______ concernant sa sécurité. Enfin, le recourant a déjà été entendu et s'est à plusieurs reprises exprimé par écrit de sorte qu'une réaudition ne parait pas nécessaire pour les besoins de la cause. C'est ainsi à bon droit que les réquisitions de preuve sollicitées par le recourant ont été rejetées par le Ministère public en tant qu'elles apparaissaient inutiles (art. 139 CPP), les faits étant suffisamment établis. On ne voit au demeurant pas quel autre acte d’instruction serait susceptible de modifier l'appréciation exposée plus haut. Par ailleurs, comme relevé dans l'ordonnance querellée, la mise en place d'une " commission d'enquête neutre " est non prévue par le CPP, et la nomination d'un " procureur général extraordinaire ", prévue par l'art. 82A LOJ l'est à des conditions non réalisées en l'espèce.</w:t>
      </w:r>
    </w:p>
    <w:p>
      <w:r>
        <w:rPr>
          <w:b/>
        </w:rPr>
        <w:t>E. 6</w:t>
      </w:r>
    </w:p>
    <w:p>
      <w:r>
        <w:t>Le recourant reproche enfin au Ministère public d'avoir refusé de le mettre au bénéfice de l'assistance juridique gratuite.</w:t>
      </w:r>
    </w:p>
    <w:p>
      <w:r>
        <w:rPr>
          <w:b/>
        </w:rPr>
        <w:t>E. 6.1</w:t>
      </w:r>
    </w:p>
    <w:p>
      <w:r>
        <w:t>À teneur de l'art. 136 al. 1 CPP, la direction de la procédure accorde entièrement ou partiellement l'assistance judiciaire gratuite à la partie plaignante, pour faire valoir ses prétentions civiles, ou à la victime, pour lui permettre de faire aboutir sa plainte pénale, si elle ne dispose pas de ressources suffisantes et que l'action pénale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6.2</w:t>
      </w:r>
    </w:p>
    <w:p>
      <w:r>
        <w:t>En l'espèce, quand bien même le recourant serait indigent, il a été jugé supra que sa plainte était infondée, de sorte que la procédure pénale était en tout état vouée à l'échec, ce qui suffit à sceller le grief. Le refus doit dès lors être confirmé.</w:t>
      </w:r>
    </w:p>
    <w:p>
      <w:r>
        <w:rPr>
          <w:b/>
        </w:rPr>
        <w:t>E. 7</w:t>
      </w:r>
    </w:p>
    <w:p>
      <w:r>
        <w:t>Le recourant sollicite l'assistance juridique pour la procédure de rcours. On peut à cet égard renvoyer aux considérations précédentes relatives au refus de nomination d'un conseil juridique gratuit pour la procédure devant le Ministère public, dont il ressort, faute de chance de succès, que le recourant ne saurait pas non plus prétendre à l'assistance juridique pour la procédure de recours.</w:t>
      </w:r>
    </w:p>
    <w:p>
      <w:r>
        <w:rPr>
          <w:b/>
        </w:rPr>
        <w:t>E. 8</w:t>
      </w:r>
    </w:p>
    <w:p>
      <w:r>
        <w:t>Le recourant, qui succombe, supportera les frais envers l'État, qui comprendront un émolument de CHF 1'000.- (art. 428 al. 1 CPP et 13 al. 1 du Règlement fixant le tarif des frais en matière pénale, RTFMP ; E 4 10.03). En revanche, le refus de l'octroi de l'assistance juridique est rendu sans frais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