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P/2726/2021 vom 27. August 2021</w:t>
      </w:r>
    </w:p>
    <w:p>
      <w:r>
        <w:t>GE Cour de justice, 2021-08-27, FR</w:t>
      </w:r>
    </w:p>
    <w:p>
      <w:r>
        <w:rPr>
          <w:b/>
        </w:rPr>
        <w:t xml:space="preserve">Quelle: </w:t>
      </w:r>
      <w:r>
        <w:t>https://mcp.opencaselaw.ch/entscheid/ge_gerichte_P_2726_2021</w:t>
      </w:r>
    </w:p>
    <w:p>
      <w:r>
        <w:t>FR: GE_GERICHTE P/2726/2021 du 27 août 2021</w:t>
      </w:r>
    </w:p>
    <w:p>
      <w:r>
        <w:t>IT: GE_GERICHTE P/2726/2021 del 27 agosto 2021</w:t>
      </w:r>
    </w:p>
    <w:p>
      <w:pPr>
        <w:pStyle w:val="Heading2"/>
      </w:pPr>
      <w:r>
        <w:t>Regeste</w:t>
      </w:r>
    </w:p>
    <w:p>
      <w:r>
        <w:t>ORDONNANCE DE NON-ENTRÉE EN MATIÈRE;LÉSION CORPORELLE SIMPLE;VOIES DE FAIT;MENACE(EN GÉNÉRAL) | CPP.310.al1.leta; CP.123; CP.126; CP.180</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devant la Chambre de céans sont recevables (arrêt du Tribunal fédéral 1B_368/2014 du 5 février 2015 consid. 3.2 in fine ).</w:t>
      </w:r>
    </w:p>
    <w:p>
      <w:r>
        <w:rPr>
          <w:b/>
        </w:rPr>
        <w:t>E. 2</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3</w:t>
      </w:r>
    </w:p>
    <w:p>
      <w:r>
        <w:t>La recourante conclut, préalablement, à être autorisée à compléter son recours, après consultation du dossier. Or, la motivation d'un acte de recours doit être entièrement contenue dans l'acte de recours lui-même et ne peut être complétée ou corrigée après l'échéance du délai de recours, lequel ne peut être prolongé (art. 89 al. 1 CPP; arrêt du Tribunal fédéral 1B_183/2019 du 18 avril 2019 consid. 2). En l'occurrence, non seulement l'acte déposé par le conseil de la recourante est dûment motivé (art. 385 al. 1 CPP), mais cette dernière a eu l'occasion de répliquer, de sorte que sa demande, infondée, est de surcroît sans objet.</w:t>
      </w:r>
    </w:p>
    <w:p>
      <w:r>
        <w:rPr>
          <w:b/>
        </w:rPr>
        <w:t>E. 4</w:t>
      </w:r>
    </w:p>
    <w:p>
      <w:r>
        <w:t>3. À teneur de l'art. 126 al. 1 CP, sera puni celui qui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Se rend coupable de lésions corporelles simples (art. 123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4.4</w:t>
      </w:r>
    </w:p>
    <w:p>
      <w:r>
        <w:t>L'art. 180 al. 1 CP réprime le comportement de celui qui, par une menace grave, aura alarmé ou effrayé une personne.</w:t>
      </w:r>
    </w:p>
    <w:p>
      <w:r>
        <w:rPr>
          <w:b/>
        </w:rPr>
        <w:t>E. 4.5</w:t>
      </w:r>
    </w:p>
    <w:p>
      <w:r>
        <w:t>En l'espèce, bien que les protagonistes confirment tous qu'une altercation familiale a eu lieu le soir des faits, les versions de ces derniers, quant au déroulement de la dispute, sont contradictoires, B______ prenant parti pour la recourante et D______ pour son compagnon. Cela étant, quand bien même B______ allègue que le mis en cause a été agressif envers la recourante, elle ne relève à aucun moment que ce dernier aurait menacé celle-ci. Par ailleurs, elle soutient que le mis en cause aurait fait semblant de frapper la recourante, en levant l'un de ses bras et en " tapant l'autre ", sans donner plus de précision quant à ce geste. Selon elle, il serait ensuite revenu pour lui asséner un coup. Toutefois, dès lors qu'elle et sa nièce s'étaient interposées pour l'empêcher d'approcher la recourante, elle n'a ainsi pas été témoin d'un tel geste. Celui-ci ne résultant que d'une simple supposition de sa part, il ne permet pas d'établir une prévention pénale suffisante à l'encontre du mis en cause. Force est dès lors de constater que tant les menaces que les lésions corporelles simples, voire même la seule tentative de cette infraction, ne sont pas établies et ce même en prenant en compte le témoignage de la mère de la recourante. Reste à examiner si le mis en cause a commis des voies de fait. À cet égard, il ressort du constat médical produit par la recourante qu'elle a présenté une limitation de la mobilisation de son épaule gauche, toutefois sans atteinte à teneur de la radiographie. Des voies de fait pourraient ainsi avoir été provoquées lors de l'altercation. Cela étant, tous les protagonistes ont admis qu'une dispute a également eu lieu entre les deux sœurs, la recourante ayant même expliqué s'être débattue sur le canapé, alors que sa sœur était positionnée sur elle, ce que la mère a confirmé. Au vu de cette deuxième altercation, il ne peut être tenu pour établi que les voies de fait précités proviennent du geste reproché au mis en cause. Ainsi, à teneur du dossier, il n'est pas établi que le mis en cause a commis les infractions pénales reprochées, à l'exclusion des injures dont il a reconnu leur contenu et pour lesquelles il a été condamné par ordonnance pénale séparée. À ce stade et comme le soutient, à juste titre, le Ministère public, la confrontation des parties apparait inutile. En effet, on ne voit pas pourquoi elles changeraient leurs déclarations. Cet acte d'enquête ne permettrait ainsi pas d'établir les faits et ne serait pas propre à amener de nouveaux éléments de preuve. Au vu des voies de fait subies par la recourante, du contexte familial dans lequel s'est déroulée l'altercation et de leurs liens avec les parties, les auditions des deux autres protagonistes, présents au domicile apparaissent également superflues. Compte tenu du pugilat, on voit par ailleurs mal comment l'ami prénommé " G______ " ou F______ seraient en mesure d'indiquer l'auteur ou l'origine des voies de fait subies. Au demeurant, dans son recours, la recourante ne précise pas l'utilité de ces auditions supplémentaires, ne faisant référence à aucune infraction qui devrait encore être établie par l'instruction. Ainsi, au vu du conflit familial opposant les parties, aucun acte d'instruction utile n'est à même d'apporter un éclairage sur les événements permettant d'établir une prévention pénale avec une vraisemblance suffisante à l'encontre du mis en cause. Dans ces circonstances, l'ouverture d'une instruction pénale à son endroit n'apparaît pas justifiée.</w:t>
      </w:r>
    </w:p>
    <w:p>
      <w:r>
        <w:rPr>
          <w:b/>
        </w:rPr>
        <w:t>E. 5</w:t>
      </w:r>
    </w:p>
    <w:p>
      <w:r>
        <w:t>L'ordonnance querellée sera donc confirmée et le recours rejeté.</w:t>
      </w:r>
    </w:p>
    <w:p>
      <w:r>
        <w:rPr>
          <w:b/>
        </w:rPr>
        <w:t>E. 6</w:t>
      </w:r>
    </w:p>
    <w:p>
      <w:r>
        <w:t>La recourante requiert le bénéfice de l'assistance judiciaire ainsi que la nomination d'office de son conseil.</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6.2</w:t>
      </w:r>
    </w:p>
    <w:p>
      <w:r>
        <w:t>En l'espèce, quand bien même la recourante serait indigente, l'absence de chance de succès de sa démarche à l'encontre de C______ et, partant, de l'action civile doivent conduire au rejet de sa requête d'assistance judiciaire.</w:t>
      </w:r>
    </w:p>
    <w:p>
      <w:r>
        <w:rPr>
          <w:b/>
        </w:rPr>
        <w:t>E. 7</w:t>
      </w:r>
    </w:p>
    <w:p>
      <w:r>
        <w:t>La recourante, qui succombe, supportera les frais envers l'État, arrêtés en totalité à CHF 900.- (art. 428 al. 1 CPP et 13 al. 1 du Règlement fixant le tarif des frais en matière pénale, RTFMP;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