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P/2719/2017 vom 9. Oktober 2017</w:t>
      </w:r>
    </w:p>
    <w:p>
      <w:r>
        <w:t>GE Cour de justice, 2017-10-09, FR</w:t>
      </w:r>
    </w:p>
    <w:p>
      <w:r>
        <w:rPr>
          <w:b/>
        </w:rPr>
        <w:t xml:space="preserve">Quelle: </w:t>
      </w:r>
      <w:r>
        <w:t>https://mcp.opencaselaw.ch/entscheid/ge_gerichte_P_2719_2017</w:t>
      </w:r>
    </w:p>
    <w:p>
      <w:r>
        <w:t>FR: GE_GERICHTE P/2719/2017 du 9 octobre 2017</w:t>
      </w:r>
    </w:p>
    <w:p>
      <w:r>
        <w:t>IT: GE_GERICHTE P/2719/2017 del 9 ottobre 2017</w:t>
      </w:r>
    </w:p>
    <w:p>
      <w:pPr>
        <w:pStyle w:val="Heading2"/>
      </w:pPr>
      <w:r>
        <w:t>Regeste</w:t>
      </w:r>
    </w:p>
    <w:p>
      <w:r>
        <w:t>EXPULSION(DROIT PÉNAL) ; PESÉE DES INTÉRÊTS | CP.66abis</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2.1</w:t>
      </w:r>
    </w:p>
    <w:p>
      <w:r>
        <w:t>A teneur de l'art. 103 CP, sont des contraventions les infractions passibles d'une amende. L'art. 109 CP énonce que l'action pénale et la peine se prescrivent en ce domaine par trois ans. Selon l'art. 97 al. 3 CP, la prescription ne court plus si, avant son échéance, un jugement de première instance a été rendu.</w:t>
      </w:r>
    </w:p>
    <w:p>
      <w:r>
        <w:rPr>
          <w:b/>
        </w:rPr>
        <w:t>E. 2.2</w:t>
      </w:r>
    </w:p>
    <w:p>
      <w:r>
        <w:t>Aux termes de l'art. 104 CP, les dispositions de la première partie dudit code s'appliquent aux contraventions. D'après l'art. 49 al. 1 CP, si, en raison d'un ou de plusieurs actes, l'auteur remplit les conditions de plusieurs peines de même genre, le juge le condamne à la peine de l'infraction la plus grave et l'augmente dans une juste proportion. Le principe d'aggravation s'applique aussi en cas de concours entre plusieurs contraventions (arrêt du Tribunal fédéral 6B_65/2009 du 13 juillet 2009 consid. 1.3). 3.3. 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 Bâle 2009, n. 19 ad art. 106). 3.4. En l'espèce, la faute de l'intimé n'est pas anodine. Même en admettant que l'appelante l'aurait provoqué en laissant son chien uriner sur le scooter lui appartenant, voire en proférant encore des insultes, l'intimé a réagi en faisant preuve de violence physique à l'encontre de l'intéressée pour l'empêcher d'enregistrer les événements avec la caméra de son téléphone, ce qui n'est socialement pas acceptable. Sa collaboration ainsi que sa prise de conscience au cours de la procédure ont été très moyennes. Tout en admettant certains des actes qui lui étaient reprochés au début de l'instruction, il en a nié d'autres et a, par la suite, progressivement modifié ses déclarations pour chercher à minimiser ses agissements. Il y a concours d'infractions au sens de l'art. 49 CP, circonstance aggravante. L'intimé a aussi un antécédent spécifique. En tenant compte de sa situation financière, ainsi que des rapports de voisinage très conflictuels, une amende de CHF 500.- paraît adéquate et conforme à l'art. 106 al. 3 CP. Une peine privative de liberté de substitution de cinq jours sera prononcée, pour le cas où, de manière fautive, l'intimé ne devait pas payer l'amende.</w:t>
      </w:r>
    </w:p>
    <w:p>
      <w:r>
        <w:rPr>
          <w:b/>
        </w:rPr>
        <w:t>E. 2.5</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 du Tribunal fédéral 6B_157/2011 du 20 septembre 2011 consid. 1.2). Les constellations " déclaration contre déclaration ", dans lesquelles les déclarations de la présumée victime en tant que principal élément à charge et déclaration contradictoire de la personne accusée s’opposent, ne doivent pas nécessairement ou seulement très vraisemblablement, sur la base du principe in dubio pro reo , conduire à un acquittement. L’appréciation définitive des déclarations des participants incombe au juge du fond (ATF 137 IV 122 = JdT 2012 IV p. 79).</w:t>
      </w:r>
    </w:p>
    <w:p>
      <w:r>
        <w:rPr>
          <w:b/>
        </w:rPr>
        <w:t>E. 2.6</w:t>
      </w:r>
    </w:p>
    <w:p>
      <w:r>
        <w:t>En l'occurrence, dans la mesure où l'appelante ne remet nullement en cause la qualification juridique de voies de fait retenue par le premier juge tant pour les lésions subies en novembre 2013 que pour celles d'octobre 2013 et concluant au contraire expressément à la condamnation de l'intimé du chef d'infraction à l'art. 126 CP pour ces faits, il suffit de constater qu'au vu de l'écoulement de trois ans depuis les événements sans jugement de première instance, ils sont prescrits. Partant, l'appel sera rejeté et le classement prononcé par le premier juge confirmé sur ce point.</w:t>
      </w:r>
    </w:p>
    <w:p>
      <w:r>
        <w:rPr>
          <w:b/>
        </w:rPr>
        <w:t>E. 2.7</w:t>
      </w:r>
    </w:p>
    <w:p>
      <w:r>
        <w:t>Quant aux faits du 23 juillet 2015, les déclarations des parties sont contradictoires. L'appelante a été constante dans ses déclarations, alors que l'intimé a présenté plusieurs versions différentes, tout en niant l'avoir bousculée ou griffée, admettant tout au plus avoir été forcé de la repousser au moment où elle s'était jetée sur lui après que le téléphone portable fut tombé par terre. Les déclarations de l'intimé sont contraires au dossier et doivent être considérées comme de circonstance. La vidéo permet tout d'abord de constater que l'intimé s'approche rapidement de l'appelante. L'altercation entre les parties dure ensuite plusieurs secondes, pendant lesquelles la caméra du téléphone bouge frénétiquement et l'appelante appelle à l'aide et demande à l'intimé de la laisser tranquille. Le téléphone portable ne tombe donc pas par terre après un seul coup donné par l'intimé, mais à la suite d'une empoignade prolongée entre lui et l'appelante. Une fois que le téléphone portable se trouve au sol, il ne semble plus exister d'interaction entre les parties. L'enregistrement vidéo corrobore ainsi la version de l'appelante qui doit, partant, être privilégiée. Par conséquent, la CPAR considère que les atteintes physiques qu'elle a subies, constitutives de voies de fait, ont bien été occasionnées lorsque l'appelante s'est défendue contre l'agression de l'intimé. Les griffures et rougeurs que l'on aperçoit sur les photographies versées à la procédure correspondent au déroulement des événements tels que décrits par elle et enregistrés en vidéo. Partant, l'intimé sera reconnu coupable de voies de fait et le jugement entrepris réformé en ce sens. 2.8.1. S'agissant des dommages à la propriété invoqués par l'appelante, l'intimé ne conteste pas avoir soit donné un coup sur le téléphone portable afin qu'elle cesse d'enregistrer les événements, soit effectué un mouvement instinctif pour l'écarter. L'intimé a aussi admis avoir poussé le téléphone portable avec son pied lorsqu'il se trouvait au sol. Comme relevé, l'enregistrement vidéo démontre que le téléphone n'est pas tombé d'emblée comme le prétend l'intimé mais bien à la suite d'une altercation prolongée entre lui et l'appelante, dont le but consistait précisément à l'empêcher de continuer à filmer la scène. Ainsi, en donnant un coup sur cet appareil, que ce soit le cas échéant simplement pour l'écarter, l'intimé a, à tout le moins, envisagé et accepté l'idée de le faire tomber par terre, le repoussant ensuite du pied lorsqu'il se trouvait au sol, geste assurément volontaire qu'il admet par ailleurs. La valeur intrinsèque d'un téléphone portable est généralement inférieure à CHF 300.- dans la mesure où son acquisition est la plupart du temps combinée avec la conclusion d'un abonnement téléphonique, l'appelante ne prétendant au demeurant pas que la valeur du sien excédait ce prix. La partie plaignante a aussi produit une photographie montrant que l'écran de son téléphone avait été entièrement brisé et non pas seulement rayé comme initialement déclaré. Il est, par ailleurs, dans le cours ordinaire des choses que de tels dégâts surviennent en cas de chute sur un sol dur d'un tel appareil. En déclarant ne pas l'avoir " abîmé à proprement parler ", l'intimé admet d'ailleurs implicitement un dommage du type de celui qui s'est concrètement produit, n'entrainant pas la mise hors d'usage de l'objet lui-même, étant encore relevé que le simple fait de donner un coup de pied à un téléphone se trouvant par terre est déjà suffisant pour rayer et donc endommager l'écran. Compte tenu de ces éléments, l'acquittement prononcé en première instance de ce chef sera annulé et l'intimé reconnu coupable de dommages à la propriété d'importance mineure, au sens de l'art. 144 al. 1 CP combiné avec l'art. 172 ter al. 1 CP. 2.8.2. L'appelante a de manière constante déclaré qu'au cours de leur altercation, l'intimé avait cassé l'un des deux bracelets en perles qu'elle portait au poignet. Elle a aussi produit, outre la facture d'achat de ces bijoux, une photographie montrant les griffures à l'avant-bras dont elle a fait état et qui se prolongent jusqu'à la hauteur du poignet muni du bracelet resté indemne, ainsi qu'une autre comportant des perles similaires, même si certaines sont de plus grande taille. Elle a ainsi rendu vraisemblable tant l'existence du dommage invoqué que la manière dont il a été causé par l'intimé, lequel s'inscrit aussi dans la logique du déroulement des faits. En effet, l'intimé, en griffant l'appelante notamment au niveau du poignet ou en l'empoignant, n'a pu qu'accepter d'abîmer, notamment de briser le bracelet qu'elle portait. Il n'est pour le surplus pas contesté qu'il s'agissait d'un bijou de fantaisie reconnaissable comme tel. Le dommage subi par l'appelante s'élève à CHF 63.-, correspondant au prix d'achat du bracelet en cause, aucun élément au dossier ne permettant de considérer que l'intimé avait l'intention de causer un dommage bien supérieur. L'appel sera aussi admis sur ce point et l'intimé reconnu coupable de dommages à la propriété d'importance mineure (art. 144 al. 1 CP cum 172 ter al. 1 CP), le jugement entrepris étant également réformé en ce sens.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3.2.1. Tant l'infraction à l'art. 126 al. 1 CP que celle à l'art. 144 al. 1 cum 172 ter al. 1 CP sont passibles d'une amende. 3.</w:t>
      </w:r>
    </w:p>
    <w:p>
      <w:r>
        <w:rPr>
          <w:b/>
        </w:rPr>
        <w:t>E. 4</w:t>
      </w:r>
    </w:p>
    <w:p>
      <w:r>
        <w:t>4.1. En sa qualité de partie plaignante, le lésé peut faire valoir des conclusions civiles déduites de l'infraction par adhésion à la procédure pénale (art. 122 al. 1 CPP).</w:t>
      </w:r>
    </w:p>
    <w:p>
      <w:r>
        <w:rPr>
          <w:b/>
        </w:rPr>
        <w:t>E. 4.2</w:t>
      </w:r>
    </w:p>
    <w:p>
      <w:r>
        <w:t>L'art. 126 al. 1 let. a. CPP énonce que le tribunal statue sur les prétentions civiles présentées lorsqu'il rend un verdict de culpabilité à l'encontre du prévenu. Il renvoie la partie plaignante à agir par la voie civile : lorsque la partie plaignante n'a pas chiffré ses conclusions de manière suffisamment précise ou ne les a pas suffisamment motivées (al. 2 let. b). 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(L. MOREILLON / A. PAREIN-REYMOND, Petit commentaire, Code de procédure pénale , 2 e éd., Bâle 2016, n. 11 ad art. 126).</w:t>
      </w:r>
    </w:p>
    <w:p>
      <w:r>
        <w:rPr>
          <w:b/>
        </w:rPr>
        <w:t>E. 4.3</w:t>
      </w:r>
    </w:p>
    <w:p>
      <w:r>
        <w:t>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 4.4.1. En l'espèce, les notes d'honoraires du Docteur F______ dont l'appelante sollicite le remboursement couvrent des traitements en 2013 et 2014. Les consultations médicales sont donc antérieures aux événements pour lesquels l'intimé a été reconnu coupable. Etant en lien avec les faits classés en raison de la prescription de l'action pénale, il ne sera pas entré en matière sur ces prétentions. 4.4.2. Selon la facture produite par l'appelante, le coût du remplacement de l'écran du téléphone endommagé s'est élevé à CHF 150.-, ce qui semble au demeurant conforme au prix de ce genre d'accessoire. L'intimé sera donc condamné à lui rembourser ce montant. L'intimé sera aussi condamné à verser à l'appelante la somme de CHF 63.-, soit le prix du bracelet en perles cassé. Le jugement attaqué sera réformé en conséquence.</w:t>
      </w:r>
    </w:p>
    <w:p>
      <w:r>
        <w:rPr>
          <w:b/>
        </w:rPr>
        <w:t>E. 5</w:t>
      </w:r>
    </w:p>
    <w:p>
      <w:r>
        <w:t>5.1.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Si le prévenu est libéré d'un chef d'accusation et condamné pour un autre, il sera condamné aux frais relatifs à sa condamnation et aura respectivement droit à une indemnité correspondant à son acquittement partiel (arrêt du Tribunal fédéral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w:t>
      </w:r>
    </w:p>
    <w:p>
      <w:r>
        <w:rPr>
          <w:b/>
        </w:rPr>
        <w:t>E. 5.2</w:t>
      </w:r>
    </w:p>
    <w:p>
      <w:r>
        <w:t>En appel, la partie plaignante obtient partiellement gain de cause, puisqu'un verdict de culpabilité est rendu à l'encontre de l'intimé pour voies de fait et dommages à la propriété d'importance mineure et celui-ci condamné à réparer le dommage qu'elle a subi de ces chefs, mais elle succombe en lien avec les faits datant de 2013 et les prétentions civiles s'y rapportant. L'appelante supportera donc un tiers et l'intimé deux tiers des frais de la procédure d'appel, lesquels comprendront un émolument de jugement de CHF 1'200.- (art. 14 al. 1 let. e RTFMP et 428 al. 2 let. b CPP).</w:t>
      </w:r>
    </w:p>
    <w:p>
      <w:r>
        <w:rPr>
          <w:b/>
        </w:rPr>
        <w:t>E. 5.3</w:t>
      </w:r>
    </w:p>
    <w:p>
      <w:r>
        <w:t>Le jugement entrepris sera aussi réformé en tant qu'il a laissé l'intégralité des frais de première instance à la charge de l'Etat, ceux-ci devant être supportés, à hauteur de deux tiers, par le prévenu. 6.1. Aux termes de l'art. 436 al. 1 CPP, les prétentions en indemnités et en réparation du tort moral dans la procédure de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6.3. Selon l'art. 429 al. 1 let. a CPP, le prévenu acquitté totalement ou en partie ou au bénéfice d'un classement a droit à une indemnité pour les dépenses occasionnées par l'exercice raisonnable de ses droits de procédure (arrêt du Tribunal fédéral 6B_65/2012 du 23 février 2012 consid. 2). L'indemnité visée par cette disposition concerne les dépenses du prévenu pour un avocat de choix et n'est pas limitée aux cas de défense obligatoire visés par l'art. 130 CPP (ATF 138 IV 205 consid. 1 p. 206).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6B_478/2016 du 8 juin 2017 consid. 4.1 destiné à la publication et les références ; 6B_1105/2014 du 11 février 2016 consid. 2.1 et 2.2). 6.4. Lorsque l'appel a été formé par la seule partie plaignante, on ne saurait perdre de vue le fait qu'il n'y a plus aucune intervention de l'État tendant à poursuivre la procédure en instance de recours. La situation est dans ce cas assimilable à celle prévue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 478 ss). L'indemnité de procédure due au prévenu par l'État selon l'art. 429 CPP est alors réduite à concurrence de l'indemnité mise à charge de la partie plaignante ou compensée par celle-ci (art. 430 al. 1 let. b CPP). 6.5.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6.6.1. En l'occurrence, l'appelante sollicite une participation à ses frais d'avocat en produisant une note d'honoraires portant sur l'activité de son conseil jusqu'au 24 avril 2014. L'appelante n'ayant obtenu gain de cause qu'en ce qui concerne les faits du 23 juillet 2015, l'activité déployée par son conseil avant cette date ne saurait donner lieu à l'octroi d'une indemnité. Dans la mesure où elle a agi en personne tant en première instance qu'en appel et n'a présenté aucune autre note d'honoraires en lien avec les faits précités, ni chiffré d'éventuelles prétentions s'y rapportant, aucune indemnité ne lui sera accordée en vertu de l'art. 433 CPP. 6.6.2. L'intimé sollicite une indemnité arrêtée équitablement à CHF 1'000.- pour la procédure d'appel. Il convient cependant de la réduire considérablement dans la mesure où l'intimé est reconnu coupable de trois chefs d'infraction et succombe aussi sur les conclusions civiles de l'appelante y relatives, l'affaire ne portant de surcroît que sur des contraventions et ne revêtant pas de complexité particulière, ce qui vaut tout particulièrement en ce qui concerne les faits pour lesquels il obtient gain de cause, soit ceux qui étaient à l'évidence atteints par la prescription. L'appelante sera par conséquent condamnée à lui verser la somme de CHF 100.- à ce titre. 6.6.3. Compte tenu de l'issue de l'appel, sans remettre en cause le principe de l'indemnité de procédure qui a été allouée au prévenu en première instance pour ses frais de défense alors que sa partie adverse plaide en personne et qui reste justifiée en lien avec le classement dont il a bénéficié, il convient de réduire sa quotité dans une mesure analogue aux frais mis à sa charge et, par conséquent, de l'arrêter à CHF 350.-.</w:t>
      </w:r>
    </w:p>
    <w:p>
      <w:r>
        <w:rPr>
          <w:b/>
        </w:rPr>
        <w:t>E. 7</w:t>
      </w:r>
    </w:p>
    <w:p>
      <w:r>
        <w:t>Par souci de clarté, le dispositif du jugement attaqué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