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P/26852/2022 vom 14. August 2025</w:t>
      </w:r>
    </w:p>
    <w:p>
      <w:r>
        <w:t>GE Cour de justice, 2025-08-14, FR</w:t>
      </w:r>
    </w:p>
    <w:p>
      <w:r>
        <w:rPr>
          <w:b/>
        </w:rPr>
        <w:t xml:space="preserve">Quelle: </w:t>
      </w:r>
      <w:r>
        <w:t>https://mcp.opencaselaw.ch/entscheid/ge_gerichte_P_26852_2022</w:t>
      </w:r>
    </w:p>
    <w:p>
      <w:r>
        <w:t>FR: GE_GERICHTE P/26852/2022 du 14 août 2025</w:t>
      </w:r>
    </w:p>
    <w:p>
      <w:r>
        <w:t>IT: GE_GERICHTE P/26852/2022 del 14 agosto 2025</w:t>
      </w:r>
    </w:p>
    <w:p>
      <w:pPr>
        <w:pStyle w:val="Heading2"/>
      </w:pPr>
      <w:r>
        <w:t>Regeste</w:t>
      </w:r>
    </w:p>
    <w:p>
      <w:r>
        <w:t>CLASSEMENT DE LA PROCÉDURE;VIOL;ACTE D'ORDRE SEXUEL SUR UN INCAPABLE DE DISCERNEMENT | CPP.319; CP.190; CP.191</w:t>
      </w:r>
    </w:p>
    <w:p>
      <w:pPr>
        <w:pStyle w:val="Heading2"/>
      </w:pPr>
      <w:r>
        <w:t>Erwägungen</w:t>
      </w:r>
    </w:p>
    <w:p>
      <w:r>
        <w:rPr>
          <w:b/>
        </w:rPr>
        <w:t>E. 1</w:t>
      </w:r>
    </w:p>
    <w:p>
      <w:r>
        <w:t>Au vu de leur connexité, les deux recours seront joints et traités dans un arrêt unique.</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3</w:t>
      </w:r>
    </w:p>
    <w:p>
      <w:r>
        <w:t>La recourante s'oppose au classement de la procédure à l'égard de D______ et C______.</w:t>
      </w:r>
    </w:p>
    <w:p>
      <w:r>
        <w:rPr>
          <w:b/>
        </w:rPr>
        <w:t>E. 3.1</w:t>
      </w:r>
    </w:p>
    <w:p>
      <w:r>
        <w:t>Le Ministère public ordonne le classement de tout ou partie de la procédure lorsqu'il est établi que certaines conditions à l'ouverture de l'action pénale ne peuvent pas être remplies ou que des empêchements de procéder sont apparus (art. 319 al. 1 let. d CPP), tel le décès du prévenu ( cf . arrêts du Tribunal fédéral 6B_471/2025 du 27 juillet 2015, consid. 3.2.1; 6B_1389/2017 du 19 septembre 2018 consid. 1).</w:t>
      </w:r>
    </w:p>
    <w:p>
      <w:r>
        <w:rPr>
          <w:b/>
        </w:rPr>
        <w:t>E. 3.2</w:t>
      </w:r>
    </w:p>
    <w:p>
      <w:r>
        <w:t>Aux termes de l'art. 319 al. 1 CPP, le Ministère public classe la procédure lorsqu’aucun soupçon justifiant une mise en accusation n’est établi (let. a) ou que les éléments constitutifs d'une infraction ne sont pas réunis (let. b).</w:t>
      </w:r>
    </w:p>
    <w:p>
      <w:r>
        <w:rPr>
          <w:b/>
        </w:rPr>
        <w:t>E. 3.2.1</w:t>
      </w:r>
    </w:p>
    <w:p>
      <w:r>
        <w:t>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s.; 143 IV 241 consid. 2.2.1; arrêt du Tribunal fédéral 7B_630/2023 du 20 août 2024 consid. 3.1). Concrètement, un soupçon même insuffisant à ce stade de la procédure pour permettre en l'état une condamnation justifie la poursuite de l'enquête. Il en va de même si les preuves en l'état demeurent insuffisantes: l'enquête doit se poursuivre pour permettre d'identifier si les conditions d'une infraction sont réalisées (L. MOREILLON / A. PAREIN-REYMOND, Code de procédure pénale - Petit commentaire , 3 ème éd., Bâle 2025, n. 9 ad art. 319).</w:t>
      </w:r>
    </w:p>
    <w:p>
      <w:r>
        <w:rPr>
          <w:b/>
        </w:rPr>
        <w:t>E. 3.2.2</w:t>
      </w:r>
    </w:p>
    <w:p>
      <w:r>
        <w:t>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 entre quatre yeux "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Toutefois, ce principe jurisprudentiel n'est pas absolu.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 cf . par exemple arrêt du Tribunal fédéral 6B_277/2021 du 10 février 2022).</w:t>
      </w:r>
    </w:p>
    <w:p>
      <w:r>
        <w:rPr>
          <w:b/>
        </w:rPr>
        <w:t>E. 3.3</w:t>
      </w:r>
    </w:p>
    <w:p>
      <w:r>
        <w:t>Se rend coupable de viol au sens de l'art. 190 al. 1 aCP, dans sa version en vigueur le 28 septembre 2022 (art. 2 al. 2 CP a contrario ), celui qui, notamment en usant de menace ou de violence, en exerçant sur sa victime des pressions d’ordre psychique ou en la mettant hors d’état de résister, aura contraint une personne de sexe féminin à subir l’acte sexuel.</w:t>
      </w:r>
    </w:p>
    <w:p>
      <w:r>
        <w:rPr>
          <w:b/>
        </w:rPr>
        <w:t>E. 3.4</w:t>
      </w:r>
    </w:p>
    <w:p>
      <w:r>
        <w:t>Se rend coupable d'actes d'ordre sexuel commis sur une personne incapable de discernement ou de résistance au sens de l'art. 191 aCP, dans sa version antérieure au 1 er juillet 2024, celui qui, sachant qu’une personne est incapable de discernement ou de résistance, en aura profité pour commettre sur elle l’acte sexuel, un acte analogue ou un autre acte d’ordre sexuel. 3.5.1. En l'espèce, D______ est décédé en date du ______ 2025, ce qui constitue un empêchement définitif de procéder à son encontre et entraine le classement de la procédure le concernant, par substitution de motif. 3.5.2. En ce qui concerne C______, il a, devant la police, soutenu qu'il ne se souvenait pas de la soirée en question, ni même de la recourante. Devant le Ministère public, il a prétendu qu'il avait profondément dormi toute la matinée jusqu'à son réveil, en début d'après-midi, ce qui a été confirmé par D______ et F______. Cette version des faits n'est pas contredite par les déclarations de la recourante, puisqu'elle a indiqué qu'à son réveil, l'intéressé dormait profondément à ses côtés " tout habillé avec les mêmes habits de la soirée de la veille, il n'avait même pas desserré la ceinture ni rien ". La plaignante ne formule pour le surplus qu'une hypothèse, non corroborée par les éléments du dossier, selon laquelle C______ aurait pu participer à une agression sexuelle, dans la mesure où elle se trouvait sur le canapé avant son " black out " et qu'il avait fallu la déplacer pour qu'elle se retrouve sur le lit à son réveil. S'agissant des éléments objectifs, les résultats analytiques les plus récents du CURML indiquent que c'est la proposition alternative selon laquelle c'était uniquement la plaignante et des personnes inconnues, et non pas celle-là et C______, qui avaient contribué au mélange d'ADN, retrouvé sur les passants et le pourtour du pantalon de celle-là. Le rapport de vraisemblance était ainsi de l'ordre de 100'000 fois plus probable d'observer les résultats d'analyse si C______ n'avait pas contribué au mélange d'ADN en cause, plutôt que si cela avait été le cas. Par ailleurs, aucun profil d'ADN compatible avec celui de C______ n'a été découvert sur le body de la plaignante, ni sur sa personne. À l'inverse, des traces d'ADN compatibles avec celui de F______ ont été découvertes sur l'ensemble des prélèvements effectués sur les vêtements de la plaignante, y compris son body. La recourante a consommé, de sa propre initiative, de l'alcool tout au long de la soirée précédant les faits dénoncés, de même que de la cocaïne. Quand bien même, au domicile de D______, C______ lui aurait tendu un verre de whisky, aurait insisté pour qu'elle en bût et prétendument dit " regarde ce que A______ a fait, elle a donné le verre à D______ " lorsqu'elle avait refusé de le faire, cela ne suffirait pas à démontrer que l'intéressé y aurait versé une quelconque substance propre à la mettre hors d'état de résister. En définitive, rien ne permet de fonder un soupçon suffisant d'une quelconque infraction de nature sexuelle à l'encontre de C______. L'ensemble de ces éléments permet ainsi, déjà à ce stade, de considérer qu'une mise en accusation aboutirait à un acquittement de C______ avec une vraisemblance confinant à la certitude, de sorte que le Ministère public était fondé à classer la procédure. Aucun acte d'instruction ne paraît susceptible de modifier cette appréciation, en particulier les auditions requises par la recourante de personnes qui n'étaient pas présentes (O______ et P______) au moment des faits dans l'appartement de D______. Il sera encore précisé que l'audition de N______ pourrait tout au plus, des dires mêmes de la plaignante, confirmer que F______ aurait apporté de la cocaïne dans l'appartement, ce qui semble sans pertinence avec les faits dénoncés, dans la mesure où la consommation de cocaïne par les protagonistes durant la soirée n'est pas remise en cause. Pour le surplus, plus de deux ans et dix mois après les faits, et alors que les prévenus ont eu l'occasion de se revoir – étant rappelé que C______ et D______ ont été relâchés après leur audition à la police le 12 décembre 2022 et que F______ n'a été interpellé que le 2 février 2024 – il est illusoire d'attendre du témoignage de N______ des précisions quant à savoir qui aurait versé le whisky et/ou tendu le verre dans lequel la plaignante a bu de cet alcool. Au demeurant, quand bien même C______ l'aurait fait, cela ne signifierait pas encore pour autant qu'il aurait commis des actes d'ordre sexuel sur la recourante.</w:t>
      </w:r>
    </w:p>
    <w:p>
      <w:r>
        <w:rPr>
          <w:b/>
        </w:rPr>
        <w:t>E. 4</w:t>
      </w:r>
    </w:p>
    <w:p>
      <w:r>
        <w:t>Justifiée, les ordonnance s querellées seront donc confirmées.</w:t>
      </w:r>
    </w:p>
    <w:p>
      <w:r>
        <w:rPr>
          <w:b/>
        </w:rPr>
        <w:t>E. 5</w:t>
      </w:r>
    </w:p>
    <w:p>
      <w:r>
        <w:t>La recourante sollicite l'octroi de l'assistance judiciaire pour la procédure de recours.</w:t>
      </w:r>
    </w:p>
    <w:p>
      <w:r>
        <w:rPr>
          <w:b/>
        </w:rPr>
        <w:t>E. 5.1</w:t>
      </w:r>
    </w:p>
    <w:p>
      <w:r>
        <w:t>À teneur de l'art. 136 al. 1 CPP, la direction de la procédure accorde une telle assistance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(let.b). Dite assistance comprend, notamment, la désignation d'un conseil juridique gratuit (art. 136 al. 2 let. c CPP). 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5.2</w:t>
      </w:r>
    </w:p>
    <w:p>
      <w:r>
        <w:t>En l'occurrence, sans même examiner la question de l'indigence, force est de retenir que les recours étaient voués à l'échec pour les motifs exposés plus haut, de sorte que les conditions pour l'octroi de l'assistance judiciaire durant la procédure de recours ne sont pas remplies. La demande sera, partant, rejetée.</w:t>
      </w:r>
    </w:p>
    <w:p>
      <w:r>
        <w:rPr>
          <w:b/>
        </w:rPr>
        <w:t>E. 6</w:t>
      </w:r>
    </w:p>
    <w:p>
      <w:r>
        <w:t>La recourante, qui succombe, supportera les frais envers l'État, fixés en totalité à CHF 1'000.- (art. 428 al. 1 CPP et 13 al. 1 du Règlement fixant le tarif des frais en matière pénale, RTFMP ; E 4 10.03). Le refus d'octroi de l'assistance juridique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