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P/26795/2022 vom 28. Juni 2024</w:t>
      </w:r>
    </w:p>
    <w:p>
      <w:r>
        <w:t>GE Cour de justice, 2024-06-28, FR</w:t>
      </w:r>
    </w:p>
    <w:p>
      <w:r>
        <w:rPr>
          <w:b/>
        </w:rPr>
        <w:t xml:space="preserve">Quelle: </w:t>
      </w:r>
      <w:r>
        <w:t>https://mcp.opencaselaw.ch/entscheid/ge_gerichte_P_26795_2022</w:t>
      </w:r>
    </w:p>
    <w:p>
      <w:r>
        <w:t>FR: GE_GERICHTE P/26795/2022 du 28 juin 2024</w:t>
      </w:r>
    </w:p>
    <w:p>
      <w:r>
        <w:t>IT: GE_GERICHTE P/26795/2022 del 28 giugno 2024</w:t>
      </w:r>
    </w:p>
    <w:p>
      <w:pPr>
        <w:pStyle w:val="Heading2"/>
      </w:pPr>
      <w:r>
        <w:t>Regeste</w:t>
      </w:r>
    </w:p>
    <w:p>
      <w:r>
        <w:t>CPP.31ss; CPP.310.al1.letb; CP.146; CP.3; CP.8</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Le Ministère public conclut à son irrecevabilité, faute pour le recourant d'avoir la qualité de partie plaignante ou d'intérêt juridiquement protégé.</w:t>
      </w:r>
    </w:p>
    <w:p>
      <w:r>
        <w:rPr>
          <w:b/>
        </w:rPr>
        <w:t>E. 1.3</w:t>
      </w:r>
    </w:p>
    <w:p>
      <w:r>
        <w:t>Revêt la qualité de partie, le lésé qui déclare expressément vouloir participer à la procédure comme demandeur au civil ou au pénal (art. 104 al. 1 let. b et 118 al. 1 CPP). Le lésé est celui dont les droits sont directement touchés par une infraction (art. 115 al. 1 CPP).</w:t>
      </w:r>
    </w:p>
    <w:p>
      <w:r>
        <w:rPr>
          <w:b/>
        </w:rPr>
        <w:t>E. 1.4</w:t>
      </w:r>
    </w:p>
    <w:p>
      <w:r>
        <w:t>En l'espèce, le recours émane du plaignant, partie à la procédure (art. 104 al. 1 let. b CPP), étant relevé que cette qualité de partie plaignante ne fait pas l'objet du recours, circonscrit à l'ordonnance de non-entrée en matière, qui n'en dit mot, pas plus que la validité de sa plainte.</w:t>
      </w:r>
    </w:p>
    <w:p>
      <w:r>
        <w:rPr>
          <w:b/>
        </w:rPr>
        <w:t>E. 1.5</w:t>
      </w:r>
    </w:p>
    <w:p>
      <w:r>
        <w:t>La question de la qualité pour agir du recourant, sous l'angle d'un intérêt juridiquement protégé à la modification ou à l'annulation de la décision querellée (art. 382 al. 1 CPP), se pose. Soit en effet le recourant s'est fait gruger par son épouse, de sorte qu'il aurait un tel intérêt, vu le préjudice financier qu'il allègue sous la forme de divers versements faits en faveur de l'intéressée. Il ne la met toutefois en cause ni dans sa plainte, ni dans son recours. Soit c'est son épouse qui se serait fait gruger par la famille [de] C______ ou des personnes de son entourage, de sorte que lui-même ne l'aurait été qu'indirectement, de sorte que son recours serait irrecevable. Cette question souffrira de demeurer indécise vu ce qui suit.</w:t>
      </w:r>
    </w:p>
    <w:p>
      <w:r>
        <w:rPr>
          <w:b/>
        </w:rPr>
        <w:t>E. 2</w:t>
      </w:r>
    </w:p>
    <w:p>
      <w:r>
        <w:t>Le recourant reproche au Ministère public de ne pas être entré en matière sur sa plainte.</w:t>
      </w:r>
    </w:p>
    <w:p>
      <w:r>
        <w:rPr>
          <w:b/>
        </w:rPr>
        <w:t>E. 2.1</w:t>
      </w:r>
    </w:p>
    <w:p>
      <w:r>
        <w:t>A teneur de l'art. 310 al. 1 let. b CPP, le ministère public rend une ordonnance de non-entrée en matière en cas d'empêchement de procéder (art. 310 al. 1 let. b CPP). 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 3 e édition, 2011, p. 537 n. 1553 et 1555).</w:t>
      </w:r>
    </w:p>
    <w:p>
      <w:r>
        <w:rPr>
          <w:b/>
        </w:rPr>
        <w:t>E. 2.2</w:t>
      </w:r>
    </w:p>
    <w:p>
      <w:r>
        <w:t>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w:t>
      </w:r>
    </w:p>
    <w:p>
      <w:r>
        <w:rPr>
          <w:b/>
        </w:rPr>
        <w:t>E. 2.3</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w:t>
      </w:r>
    </w:p>
    <w:p>
      <w:r>
        <w:rPr>
          <w:b/>
        </w:rPr>
        <w:t>E. 2.3.1</w:t>
      </w:r>
    </w:p>
    <w:p>
      <w:r>
        <w:t>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(ATF 144 IV 265 consid 2.7.2 p. 275; 141 IV 205 consid. 5.2 p. 209 s.).</w:t>
      </w:r>
    </w:p>
    <w:p>
      <w:r>
        <w:rPr>
          <w:b/>
        </w:rPr>
        <w:t>E. 2.3.2</w:t>
      </w:r>
    </w:p>
    <w:p>
      <w:r>
        <w:t>S'agissant de délits commis par le biais d'internet, le lieu de l'acte, et ainsi le for, est localisé au lieu où se trouve l'auteur au moment d'effectuer les manipulations nécessaires à la diffusion ou au stockage des contenus illicites, mais non au lieu de situation du serveur sur lequel ces derniers seraient téléchargés, qui n'entre, en principe, pas en ligne de compte (M. DUPUIS / L. MOREILLON / C. PIGUET / S. BERGER / M. MAZOU / V. RODIGARI (éds), Code pénal - Petit commentaire , Bâle 2017, n. 17 ad art. 8 et les références citées).</w:t>
      </w:r>
    </w:p>
    <w:p>
      <w:r>
        <w:rPr>
          <w:b/>
        </w:rPr>
        <w:t>E. 2.4</w:t>
      </w:r>
    </w:p>
    <w:p>
      <w:r>
        <w:t>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 2.5.1. En matière d'escroquerie (art. 146 CP), le Tribunal fédéral a considéré que cette infraction était un délit matériel à double résultat :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p. 3 ss). 2.5.2. À côté du lieu d'appauvrissement de la victime ou de celui de l'enrichissement de l'auteur figurent également le lieu de survenance de l'erreur, soit celui où la dupe est amenée à se forger une représentation erronée de la situation de fait (A. DYENS, Territorialité et ubiquité en droit pénal international suisse , Bâle 2014, p. 282), et le lieu où se trouve l'auteur au moment où il réalise la tromperie astucieuse (arrêt du Tribunal fédéral 6B_635/2018 du 24 octobre 2018 consid. 2.1.3).</w:t>
      </w:r>
    </w:p>
    <w:p>
      <w:r>
        <w:rPr>
          <w:b/>
        </w:rPr>
        <w:t>E. 2.6</w:t>
      </w:r>
    </w:p>
    <w:p>
      <w:r>
        <w:t>En l'espèce, le recourant affirme dans sa plainte avoir, en juin 2022, par son avocat et par l'avocat de la famille [de] C______, appris, dans le cadre d'une procédure en arbitrage ouverte le 8 juin 2022 à Genève: que les conventions prétendument conclues entre 2016 et 2020 entre feu E______ et son épouse comportaient une fausse signature de celui-ci; que F______, avec lequel son épouse lui avait dit être fiancée au début des années 1990, décédé en 1994, supposé fils illégitime de feu G______, n'avait jamais existé; que la famille [de] C______ n'avait jamais entendu parler de son épouse, D______, et que J______, P______ et AD_____ n'avaient jamais existé. Il dit avoir sur ce contacté " certains témoins " censés avoir contresigné les conventions conclues entre D______ et E______, lesquels lui avaient répondu qu'elles ne comportaient pas leur signature véritable. Le 27 juin 2022, il apprenait que la bague en diamant bleu – que son épouse avait prétendu avoir reçue en legs de feu G______, au demeurant à une date inconnue, et apparemment en possession du recourant, puisqu'il a pu la soumettre pour expertise à un bijoutier – était sertie d'une fausse pierre. Il ne s'est pourtant pas manifesté auprès des autorités de poursuite pénale suisses, alors même qu'il indique avoir versé USD 1'957'000.- et GBP 59'500.- en faveur de son épouse, sur la base de l'assurance de se les voir rembourser par la famille [de] C______. C______ a en revanche déposé plainte pénale à Genève le 8 avril 2023, pour tentative d'escroquerie, en lien avec la notification, à Genève, de la requête d'arbitrage le 20 juin 2022 par laquelle D______ lui réclamait environ USD 80'000'000.- sur la base de fausses conventions prétendument signées par son époux, feu E______. Ce point de rattachement avec la Suisse, vu le for arbitral soit disant fixé à Genève par les conventions en cause, a conduit la police et le Ministère public à effectuer divers actes d'enquête, dont l'audition du recourant et de son épouse, comme prévenus de tentative d'escroquerie. Ce n'est qu'après une audition à la police et deux audiences devant le Ministère public, dont la dernière le 14 mars 2024, où le recourant a été confronté à son épouse, que ce dernier a déposé la plainte qui fait l'objet de l'ordonnance de non-entrée en matière querellée. Le Ministère public a conclu, sur la base des documents figurant à la procédure et des indications même du prévenu, qu'aucun point de rattachement pour l'infraction dénoncée par le plaignant n'existait à ce stade avec la Suisse. Il doit être suivi, étant précisé que ceci ne remet pas en cause la poursuite de la procédure ouverte à la suite de la plainte déposée par C______. Ainsi, le recourant ne remet pas en cause le fait que, durant toute la période visée par la plainte, il était domicilié à Hong Kong et D______, successivement au Royaume-Uni, aux Etats-Unis, en Afrique du sud et en Allemagne. Son appauvrissement est intervenu à Hong Kong et Singapour, où ont été débitées les valeurs patrimoniales transférées sur les comptes bancaires de D______ au Royaume-Uni, qui est donc le lieu de l'enrichissement. Le recourant ne soutient pas que l'endroit de survenance de l'erreur fût à son domicile à Hong Kong, et en tout état pas que ce fût la Suisse. Quant à D______, qui a obtenu de conséquents montants de la part du recourant pour le remboursement de soins médicaux qu'elle n'a en l'état pu étayer, il n'y a aucun élément au dossier laissant penser qu'elle se serait trouvée en Suisse lorsqu'elle lui demandait des fonds, mais bien plutôt dans ses divers lieux de résidence à l'étranger précités. Il ressort de la plainte du recourant qu'elle s'est en définitive trouvée une seule fois en Suisse, soit durant l'été 2015, à l'Hôpital I______ de Zurich. Le recourant ne prétend toutefois pas avoir subi un dommage à ce titre, ni pendant ce laps de temps, puisque c'était l'assurance maladie de " son " employeur qui s'était acquitté de frais à hauteur de CHF 7'240.- pour couvrir les frais médicaux de son épouse. Il n'existe donc aucun lien de rattachement entre les faits dénoncés et la Suisse. Le Ministère public et la police, contrairement à ce que soutient le recourant, ont procédé aux actes d'enquête nécessaires pour arriver à ce constat, fût-ce à la suite de la plainte déposée par C______. Le dossier ne contient aucune preuve de l'implication de feu E______ et C______ dans " l'édifice de mensonges utiles à le duper " que le recourant dénonce. On ne discerne au demeurant pas quel profit ceux-là auraient retiré de la supercherie, dans la mesure où seule D______ a bénéficié des montants versés par le recourant, que ce soit pour des soins ou pour assurer son train de vie. Contrairement à ce que soutient encore le recourant, la police a procédé à toutes les démarches utiles, en fonction des éléments du dossier, en lien avec l'existence et la localisation de personnes qui auraient participé à l'escroquerie dénoncée par le recourant et dont les noms apparaissent sur des conventions apparemment fausses et dans nombre de courriels dont le recourant a eu connaissance pour la plupart par l'intermédiaire de son épouse. Il ressort de l'enquête – qui ne souffre d'aucune critique – que la police a en particulier investigué dans la mesure nécessaire pour conclure que soit ces personnes n'ont pas existé, ce qui apparait être le cas de feu F______, soit, selon la version du recourant et de son épouse, elles se seraient fait passer pour d'autres. En tout état, cela ne suffit pas à fonder un lien de rattachement avec la Suisse. Tant le recourant que D______ sont les plus à mêmes de démontrer ce qu'ils allèguent. Il ressort déjà de la procédure que diverses adresses mail ont été créées pour les besoins de la cause. Comme justement retenu par le Ministère public, il n'est pas nécessaire d'analyser les serveurs et/ou adresses IP qui pourraient se trouver en Suisse, dans la mesure où, faute d'auteur agissant effectivement depuis ce pays, un lieu de commission en Suisse ne pouvait pas être retenu. Ainsi, dans la mesure où il n'apparait pas que le ou les auteurs présumés de l'escroquerie dénoncée par le recourant auraient agi en Suisse et où aucun des éléments constitutifs de l'infraction n'y est intervenu, c'est à juste titre que le Ministère public a retenu qu'il n'y avait pas dans ce pays de compétence à raison du lieu (art. 31 ss CPP) et a refusé d'entrer en matière. Justifiée, l'ordonnance querellée sera donc confirmée.</w:t>
      </w:r>
    </w:p>
    <w:p>
      <w:r>
        <w:rPr>
          <w:b/>
        </w:rPr>
        <w:t>E. 3</w:t>
      </w:r>
    </w:p>
    <w:p>
      <w:r>
        <w:t>Infondé, le recours sera rejeté.</w:t>
      </w:r>
    </w:p>
    <w:p>
      <w:r>
        <w:rPr>
          <w:b/>
        </w:rPr>
        <w:t>E. 4</w:t>
      </w:r>
    </w:p>
    <w:p>
      <w:r>
        <w:t>Le recourant sollicite l'assistance judiciaire pour la procédure de recours, conformément à l'art. 136 al. 3 CPP entré en vigueur le 1 er janvier 2024.</w:t>
      </w:r>
    </w:p>
    <w:p>
      <w:r>
        <w:rPr>
          <w:b/>
        </w:rPr>
        <w:t>E. 4.1</w:t>
      </w:r>
    </w:p>
    <w:p>
      <w:r>
        <w:t>À teneur de l'art. 136 al. 1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(let. a), à la victime, pour lui permettre de faire aboutir sa plainte pénale, si elle ne dispose pas de ressources suffisantes et que l’action pénale ne paraît pas vouée à l’échec (let. b).</w:t>
      </w:r>
    </w:p>
    <w:p>
      <w:r>
        <w:rPr>
          <w:b/>
        </w:rPr>
        <w:t>E. 4.2</w:t>
      </w:r>
    </w:p>
    <w:p>
      <w:r>
        <w:t>En l'occurrence, l'indigence du recourant ne saurait être considérée comme établie, quand bien même un avocat lui a été nommé d'office comme prévenu et il n'a pas été astreint au versement de sûretés (art. 383 al. 1 CPP). En tout état, son recours, vu ce qui précède, était dénué de chances de succès, de sorte que les conditions pour l'octroi de l'assistance judiciaire ne sont pas remplies.</w:t>
      </w:r>
    </w:p>
    <w:p>
      <w:r>
        <w:rPr>
          <w:b/>
        </w:rPr>
        <w:t>E. 5</w:t>
      </w:r>
    </w:p>
    <w:p>
      <w:r>
        <w:t>Le recourant qui succombe, supportera les frais de la procédure de recours (art. 428 al. 1 CPP ; arrêt du Tribunal fédéral 1B_203/2011 du 18 mai 2011 consid. 4),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