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P/2650/2020 vom 10. Mai 2022</w:t>
      </w:r>
    </w:p>
    <w:p>
      <w:r>
        <w:t>GE Cour de justice, 2022-05-10, FR</w:t>
      </w:r>
    </w:p>
    <w:p>
      <w:r>
        <w:rPr>
          <w:b/>
        </w:rPr>
        <w:t xml:space="preserve">Quelle: </w:t>
      </w:r>
      <w:r>
        <w:t>https://mcp.opencaselaw.ch/entscheid/ge_gerichte_P_2650_2020</w:t>
      </w:r>
    </w:p>
    <w:p>
      <w:r>
        <w:t>FR: GE_GERICHTE P/2650/2020 du 10 mai 2022</w:t>
      </w:r>
    </w:p>
    <w:p>
      <w:r>
        <w:t>IT: GE_GERICHTE P/2650/2020 del 10 maggio 2022</w:t>
      </w:r>
    </w:p>
    <w:p>
      <w:pPr>
        <w:pStyle w:val="Heading2"/>
      </w:pPr>
      <w:r>
        <w:t>Regeste</w:t>
      </w:r>
    </w:p>
    <w:p>
      <w:r>
        <w:t>CP.123</w:t>
      </w:r>
    </w:p>
    <w:p>
      <w:pPr>
        <w:pStyle w:val="Heading2"/>
      </w:pPr>
      <w:r>
        <w:t>Erwägungen</w:t>
      </w:r>
    </w:p>
    <w:p>
      <w:r>
        <w:rPr>
          <w:b/>
        </w:rPr>
        <w:t>E. 7</w:t>
      </w:r>
    </w:p>
    <w:p>
      <w:r>
        <w:t>7.1.1.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7.1.2. Le tribunal statue également sur les conclusions civiles présentées lorsqu'il rend un verdict de culpabilité à l'encontre du prévenu (art. 126 al. 1 let. a CPP). Il renvoie la partie plaignante à agir par la voie civile lorsque la partie plaignante n'a pas chiffré ses conclusions de manière suffisamment précise ou ne les a pas suffisamment motivées (art. 126 al. 2 let. b CPP). 7.1.3. Chacun est tenu de réparer le dommage qu'il cause à autrui d'une manière illicite, soit intentionnellement, soit par négligence ou imprudence (art. 41 al. 1 CO). 7.1.4. La preuve du dommage incombe au demandeur (art. 42 al. 1 CO). 7.1.5. 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(ATF 129 IV 22 consid. 7.2 p. 36 s.; 125 III 269 consid. 2a p. 273). 7.2.1. En ce qui concerne l'indemnité pour tort moral requise par B______, elle est justifiée tant dans son principe que dans sa quotité, compte tenu de la nature et de la gravité des lésions dont elle a souffert, et des souffrances psychologiques encore présentes et documentées. Les prévenus seront ainsi condamnés, conjointement et solidairement, à verser à B______ une indemnité pour tort moral de CHF 4'500.-, portant intérêts à 5 % dès le 19 janvier 2020. 7.2.2. Les conclusions civiles formulées par A______ seront rejetées, dans la mesure où s'il a été atteint dans son honneur et sa liberté, les conséquences sur sa santé n'atteignent pas le niveau de souffrance suffisant pour justifier l'allocation d'un tort moral, lequel n'est du reste pas documenté.</w:t>
      </w:r>
    </w:p>
    <w:p>
      <w:r>
        <w:rPr>
          <w:b/>
        </w:rPr>
        <w:t>E. 8</w:t>
      </w:r>
    </w:p>
    <w:p>
      <w:r>
        <w:t>8.1.1. Aux termes de l'art. 73 al. 1 let. a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 montant de la peine pécuniaire ou de l'amende payées par le condamné. Le juge ne peut ordonner cette mesure que si le lésé cède à l'État une part correspondante de sa créance (art. 73 al. 2 CP). 8.1.2. L'art. 73 CP permet à l'Etat de renoncer à une prétention qui lui est propre, au profit du lésé, dans le but de faciliter la réparation du dommage subi par ce dernier du fait d'une infraction. Dans cette optique, la disposition tend également à éviter que l'exécution au profit de l'Etat de la peine ou de la mesure prononcée empêche le lésé d'obtenir réparation. L'art. 73 CP fonde, si les conditions en sont remplies, une prétention du lésé contre l'Etat dans la procédure pénale (ATF 145 IV 237 du 17 mai 2019 consid. 3.1 et les références citées). La cession se conçoit sans difficulté lorsque l'allocation se rapporte au montant d'une amende ou d'une peine pécuniaire (art. 73 al. 1 let. a CP). C'est précisément dans ce contexte que la cession trouve l'une de ses justifications, en permettant d'éviter que l'allocation du montant payé par l'auteur le libère de son obligation de réparer le dommage. Dans ce cas, la cession permet à l'Etat de se retourner contre ce dernier après avoir indemnisé le lésé. La condition de la cession exprimée par l'art. 73 al. 2 CP s'avère toutefois dénuée de sens lorsque l'allocation s'articule avec une mesure de confiscation réputée intervenir dans l'intérêt du lésé (art. 73 al. 1 let. b CP cum art. 70 CP). Il y a donc lieu de faire abstraction de cette condition dans ce contexte spécifique (ATF 145 IV 237 du 17 mai 2019 consid. 5.2.2 et les références citées). Comme condition impérative, la cession doit avoir lieu au plus tard jusqu'à ce que le tribunal en question statue sur la question de l'octroi de l'allocation au sens de l'art. 73 CP. Cela signifie que le lésé doit formuler sa déclaration de cession inconditionnelle avant le prononcé de la décision (M. HIRSIG-VOUILLOZ, CR-CP I, n°15b ad. art. 73).</w:t>
      </w:r>
    </w:p>
    <w:p>
      <w:r>
        <w:rPr>
          <w:b/>
        </w:rPr>
        <w:t>E. 8.2</w:t>
      </w:r>
    </w:p>
    <w:p>
      <w:r>
        <w:t>B______ a également requis l'application de l'article 73 CP afin que le montant de l'amende ou de la peine pécuniaire lui soit allouée, en paiement de tout ou partie de son allocation du tort moral. Toutefois, elle n'a pas formellement cédé à l'Etat une part correspondante de sa créance. Ainsi, sa requête en allocation sera rejetée.</w:t>
      </w:r>
    </w:p>
    <w:p>
      <w:r>
        <w:rPr>
          <w:b/>
        </w:rPr>
        <w:t>E. 9</w:t>
      </w:r>
    </w:p>
    <w:p>
      <w:r>
        <w:t>9.1.1. A teneur de l'art. 135 al. 1 CPP, le défenseur d'office est indemnisé conformément au tarif des avocats de la Confédération ou du canton du for du procès. Aux termes de l'art. 138 al. 1 CPP, l'art. 135 s'applique par analogie à l'indemnisation du conseil juridique gratuit. 9.1.2 Selon l'art. 16 al. 1 du Règlement sur l'assistance juridique et l'indemnisation des conseils juridiques et défenseurs d'office en matière civile, administrative et pénale du 28 juillet 2010 [RAJ; RS E 2 05.04], l'indemnité due à l'avocat et au défenseur d'office en matière pénale est calculée selon le tarif horaire suivant, débours de l'étude inclus : a) avocat stagiaire 65 F; b) collaborateur 125 F; c) chef d'étude 200 F. La TVA est versée en sus. Seules les heures nécessaires sont retenues. Elles sont appréciées en fonction notamment de la nature, de l'importance, et des difficultés de la cause, de la valeur litigieuse, de la qualité du travail fourni et du résultat obtenu (art. 16 al. 2 RAJ). 9.2.1. En leur qualité de défenseur d'office, les Conseils de H______ et de F______ se verront allouer une indemnité de CHF 10'741.- et de CHF 7'797.50 9.2.2. En sa qualité de conseil juridique gratuit, le conseil de B______ se verra allouer une indemnité de 6'160.40 (art. 138 CPP).</w:t>
      </w:r>
    </w:p>
    <w:p>
      <w:r>
        <w:rPr>
          <w:b/>
        </w:rPr>
        <w:t>E. 10</w:t>
      </w:r>
    </w:p>
    <w:p>
      <w:r>
        <w:t>Les frais de la procédure, qui s'élèvent à CHF 5'537.-, y compris un émolument de jugement de CHF 300.-, seront mis à la charge des prévenus, à raison d'un tiers chacun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