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P/26243/2023 vom 30. Oktober 2025</w:t>
      </w:r>
    </w:p>
    <w:p>
      <w:r>
        <w:t>GE Cour de justice, 2025-10-30, FR</w:t>
      </w:r>
    </w:p>
    <w:p>
      <w:r>
        <w:rPr>
          <w:b/>
        </w:rPr>
        <w:t xml:space="preserve">Quelle: </w:t>
      </w:r>
      <w:r>
        <w:t>https://mcp.opencaselaw.ch/entscheid/ge_gerichte_P_26243_2023</w:t>
      </w:r>
    </w:p>
    <w:p>
      <w:r>
        <w:t>FR: GE_GERICHTE P/26243/2023 du 30 octobre 2025</w:t>
      </w:r>
    </w:p>
    <w:p>
      <w:r>
        <w:t>IT: GE_GERICHTE P/26243/2023 del 30 ottobre 2025</w:t>
      </w:r>
    </w:p>
    <w:p>
      <w:pPr>
        <w:pStyle w:val="Heading2"/>
      </w:pPr>
      <w:r>
        <w:t>Regeste</w:t>
      </w:r>
    </w:p>
    <w:p>
      <w:r>
        <w:t>LStup.19; LStup.19; LStup.19a; LEI.115; LEI.119</w:t>
      </w:r>
    </w:p>
    <w:p>
      <w:pPr>
        <w:pStyle w:val="Heading2"/>
      </w:pPr>
      <w:r>
        <w:t>Erwägungen</w:t>
      </w:r>
    </w:p>
    <w:p>
      <w:r>
        <w:rPr>
          <w:b/>
        </w:rPr>
        <w:t>E. 1.1</w:t>
      </w:r>
    </w:p>
    <w:p>
      <w:r>
        <w:t>Les appels sont recevables pour avoir été interjetés et motivés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1.2.1. Dans un grief formel, l’appelant D______ plaide des imprécisions dans la formulation de l'acte d'accusation. 1.2.2. L'art. 9 CPP consacre la maxime d'accusation, laquelle découle également des art. 29 al. 2 de la Constitution fédérale ([Cst.] ;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1.2.3. En l'espèce, l'acte d'accusation contient l'ensemble des faits pertinents sous l'angle de l'art. 19 al. 1 let. d LStup. Il est rappelé que la disposition légale en cause réprime celui qui, sans droit, possède, détient ou acquiert des stupéfiants ou s’en procure de toute autre manière. Dès lors que les quantités de stupéfiants détenues et l'identité des consommateurs ne constituent pas des éléments déterminants au moment de qualifier l'infraction, il apparaît que l'acte d'accusation décrit d'une manière suffisamment claire et précise les faits qui sont imputés à l'appelant D______ sous l'angle de l'art. 19 al. 1 let. d LStup. Les exigences de l'art. 325 let. f et g CPP sont respectées et on ne voit pas comment le chef d'accusation en question pourrait être plus complet. L'appelant D______ ne pouvait avoir de doutes sur le comportement reproché, étant au surplus relevé que ses intérêts ont été défendus de manière effective durant toute la procédure. Les deux fonctions primordiales de l’acte d’accusation ont ainsi été respectées. Le grief est dès lors rejeté.</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3.1</w:t>
      </w:r>
    </w:p>
    <w:p>
      <w:r>
        <w:t>Quiconque, sans droit, aliène ou prescrit des stupéfiants, en procure de toute autre manière à un tiers ou en met dans le commerce (let. c) ou possède, détient ou acquiert des stupéfiants ou s'en procure de toute autre manière (let. d) est passible d'une peine de droit (art. 19 al. 1 LStup). L'aliénation correspond au transfert à un tiers de la possession de stupéfiants, peu importe la cause, soit notamment la vente, l'échange, la donation, la consignation ou le prêt. L'aspect financier ne joue pas de rôle dans l'application de la norme, faute pour le texte légal de se limiter à la vente (S. GRODECKI / Y. JEANNERET, Petit commentaire LStup : dispositions pénales, Bâle 2022, n. 25 ad art. 19). Si l'auteur acquiert un stupéfiant pour en vendre une partie et en consommer l'autre partie, il commet, en concours idéal, des infractions à l'art. 19 LStup et à l'art. 19 a LStup (ATF 145 IV 312 consid. 2.1.1). La simple possession de drogue, même lorsque l'auteur allègue qu'il s'agit de sa consommation personnelle, peut être appréhendée sous l'angle de l'art. 19 al. 1 let. c LStup si, au vu des circonstances, notamment le lieu de l'arrestation et les explications fluctuantes, le contraire ne peut être retenu (S. GRODECKI / Y. JEANNERET, op. cit., n. 25 ad art. 19 ; arrêt du Tribunal fédéral 6B_1130/2020 consid. 1.3 et 1.4).</w:t>
      </w:r>
    </w:p>
    <w:p>
      <w:r>
        <w:rPr>
          <w:b/>
        </w:rPr>
        <w:t>E. 3.2</w:t>
      </w:r>
    </w:p>
    <w:p>
      <w:r>
        <w:t>À teneur de l'art. 19 a LStup, quiconque, sans droit, consomme intentionnellement des stupéfiants ou commet une infraction à l'art. 19 pour assurer sa propre consommation est passible d'une amende (ch. 1).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Celui qui, ne serait-ce que pour satisfaire ses propres besoins, se livre au trafic, vend ou permet à autrui, soit à des consommateurs potentiels, de se procurer de la drogue, ne peut dès lors bénéficier de l'art. 19 a ch. 1 LStup (ATF 119 IV 180 consid. 2a ; ATF 118 IV 200 consid. 3d ; SJ 1996 p. 341 ; arrêt du Tribunal fédéral 6B_352/2014 du 22 mai 2015 consid. 4 non publié in ATF 141 IV 273 ).</w:t>
      </w:r>
    </w:p>
    <w:p>
      <w:r>
        <w:rPr>
          <w:b/>
        </w:rPr>
        <w:t>E. 3.3</w:t>
      </w:r>
    </w:p>
    <w:p>
      <w:r>
        <w:t>L'art. 19 b LStup prévoit que celui qui se borne à préparer des stupéfiants en quantités minimes, pour sa propre consommation ou pour permettre à des tiers de plus de 18 ans d'en consommer simultanément en commun après leur en avoir fourni gratuitement, n'est pas punissable (ch. 1). Dix grammes de stupéfiants ayant des effets de type cannabique sont considérés comme une quantité minime (ch. 2). La gratuité postulée par cette disposition vise, non pas l’absence de bénéfice, mais un cadeau de la part de l’auteur (GRODECKI / Y. JEANNERET, op. cit., n. 6 ad art. 19b). Si l'auteur achète des stupéfiants dont une partie est destinée à une consommation commune et l'autre à être emportée et stockée chez un tiers ou chez lui, son comportement tombe sous le coup de l'art. 19 al. 1 let. c, respectivement let. d LStup (arrêt du Tribunal fédéral 6S_75/2002 du 14 avril 2003 consid. 1.3).</w:t>
      </w:r>
    </w:p>
    <w:p>
      <w:r>
        <w:rPr>
          <w:b/>
        </w:rPr>
        <w:t>E. 3.4</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129 IV 238 consid. 3.1 ; arrêts du Tribunal fédéral 6B_984/2019 du 8 octobre 2019 consid. 3.1 ; 6B_706/2019 du 13 août 2019 consid. 2.1). Seul celui qui avait des raisons suffisantes de se croire en droit d'agir peut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Le caractère évitable de l'erreur doit être examiné en tenant compte des circonstances personnelles de l'auteur, telles que son degré de socialisation ou d'intégration (ATF 128 IV 201 consid. 2 ; 98 IV 293 consid. 4a ; arrêt du Tribunal fédéral 6B_984/2019 précité consid. 3.1). 3.5.1. En l'espèce, l'appelant A______ a été interpellé à la suite de la perquisition de sa chambre, laquelle a permis de découvrir un gramme de marijuana ainsi que la somme de CHF 1'320.- cachée dans une boîte en métal à l'intérieur d'une valise, trois téléphones portables et CHF 330.55 dans son porte-monnaie. Il avait également sur lui sept grammes de cocaïne. La découverte de ces éléments, couplée aux déclarations de la consommatrice F______, laquelle a d'emblée indiqué à la police qu'elle avait acheté de la cocaïne à l'appelant A______ depuis l'été 2022, suffisent à établir que celui-ci a bien vendu cette substance. L'allégation selon laquelle F______ aurait proféré des accusations mensongères, mue par un désir de vengeance sentimentale, ne repose sur aucun élément objectif et doit, en conséquence, être écartée. Par ailleurs, il semble peu plausible que les divers contacts entre cette consommatrice et l'appelant A______ aient porté sur des questions juridiques sur la garde de son fils ; tout porte à croire qu'ils étaient en réalité liés à des transactions portant sur de la cocaïne. L'on ne saurait ainsi admettre que les quantités retrouvées étaient simplement vouées à une consommation personnelle. Cette thèse ne correspond de toute évidence pas aux déclarations de la consommatrice susmentionnée et les propos de l’appelant A______ quant à sa propre consommation ont varié. Le financement de cette consommation est également douteux. Contrairement à ce que l'intéressé soutient, le fait que son domicile n'ait pas été retenu comme un " haut-lieu de vente " de la drogue n'a pas d'incidence déterminante. Les messages retrouvés sur son téléphone portable faisant référence à la préparation de « demis », indiquant qu'il a « un bon mathos à te faire goûter » ou encore provenant du consommateur O______ (« je veux acheter, j’ai de l’argent, je suis derrière la porte du couloir »), relèvent manifestement de l'achat plutôt que d'une consommation commune. En tout état de cause, l'art. 19 b LStup n'est pas applicable en l'espèce, non seulement au vu des éléments développés supra, mais également compte tenu du fait que, à le suivre, l'appelant A______ fournissait de la cocaïne à ses " amis ", agissant ainsi en tant qu'intermédiaire, puisqu'il achetait cette substance auprès d'un fournisseur, non connu desdits " amis ", à un tarif préférentiel. Ce comportement tombe déjà sous le coup de l'art. 19 al. 1 let. c LStup. De plus, l'appelant A______ a confirmé qu'il demandait aux co-consommateurs de rembourser leur part, ce qui exclut tout caractère gratuit de la remise du produit, écartant donc l'application de l'art. 19 b LStup. La notion de " quantité minime ", utilisée à l'art. 19 b LStup qui concerne la préparation de stupéfiants, n'est, dans ce contexte, pas pertinente et est donc invoquée inutilement. Il reste néanmoins un doute sur la quantité exacte de cocaïne aliénée, de sorte qu'il convient de tenir compte de la version la plus favorable et retenir la quantité minimale évoquée par la cliente F______, soit au maximum l'équivalent d'un demi-gramme par mois, au prix de CHF 40.-, sur une période d'environ seize mois, soit huit grammes, correspondant à un gain de CHF 640.-. Tous les éléments précités finissent de convaincre que, si une partie des stupéfiants était destinée à la propre consommation de l'appelant A______, l'autre était vouée à aliénation. 3.5.2. Sous l'angle subjectif, l'appelant A______ a adopté volontairement le comportement prohibé par l'art. 19 al. 1 let. c et d LStup. Il savait que des stupéfiants étaient en cause et qu'il n'était au bénéfice d'aucune autorisation. Il savait également que son comportement consistant à détenir une quantité de stupéfiants était déjà répréhensible, puisqu'il a volontairement et spontanément remis la cocaïne aux agents du foyer et au personnel de l’Hospice général lors de leur intervention dans sa chambre. 3.5.3. En outre, en remettant des stupéfiants à un tiers, il n'a pu qu'avoir le sentiment de faire quelque chose de contraire à ce qui se doit. Il ne pouvait partir du principe que remettre de la drogue, ou même une partie de celle-ci, à un autre consommateur était légal, sans qu'il n'ait besoin de se figurer précisément les contours des art. 19 al. 1 ou 19 b LStup. 3.5.4. Partant, la condamnation de l'appelant A______ à l'art. 19 al. 1 let. c et d LStup sera confirmée.</w:t>
      </w:r>
    </w:p>
    <w:p>
      <w:r>
        <w:rPr>
          <w:b/>
        </w:rPr>
        <w:t>E. 3.6</w:t>
      </w:r>
    </w:p>
    <w:p>
      <w:r>
        <w:t>L'appelant A______ a admis une consommation régulière de cocaïne. Contrairement à ce qu'il soutient, l’art. 19 b LStup ne prévoit pas que la consommation personnelle de quantités minimes de stupéfiants n’est pas punissable. Cette disposition ne vise que les actes purement préparatoires en vue d’une consommation personnelle (cf. ATF 124 IV 44 consid. 2a et ATF 108 IV 196 consid. 1c et d), tandis que la consommation personnelle, quand bien même il s'agit de quantités minimes, est passible d’une amende, en application de l’art. 19 a ch. 1 LStup. La condamnation de l'appelant A______ pour infraction à l'art. 19 a ch. 1 LStup pour la période du 31 mars 2022 au 28 novembre 2023 sera confirmée, la connaissance de ce comportement par les professionnels de santé ne le rendant pas pour autant licite.</w:t>
      </w:r>
    </w:p>
    <w:p>
      <w:r>
        <w:rPr>
          <w:b/>
        </w:rPr>
        <w:t>E. 3.7</w:t>
      </w:r>
    </w:p>
    <w:p>
      <w:r>
        <w:t>Le gramme de marijuana retrouvé dans la chambre de l'appelant A______ entre dans le champ d'application de l'art. 19 b LStup, aucun élément ne permettant de penser que cette drogue n'était pas destinée à sa propre consommation, comme il le soutient, et la quantité trouvée étant minime. En revanche, la consommation de cette marijuana ne peut être appréhendée par la disposition précitée et reste punissable selon l'art. 19 a ch. 1 LStup.</w:t>
      </w:r>
    </w:p>
    <w:p>
      <w:r>
        <w:rPr>
          <w:b/>
        </w:rPr>
        <w:t>E. 3.8</w:t>
      </w:r>
    </w:p>
    <w:p>
      <w:r>
        <w:t>À suivre l'argumentation de l'appelant D______, qui soutient que les quantités de cocaïne saisies, lui appartenant, étaient destinées à une consommation purement personnelle, la possession de 24 grammes de ce produit – même si elle ne pourrait être qualifiée d'importante – et de quatre téléphones portables apparait d'emblée suspecte. Corrélée à ses explications quant aux sommes découvertes (CHF 4'190.-, CHF 850.- et EUR 100.-), l'hypothèse d'une consommation personnelle ne saurait être retenue. En effet, l'appelant D______ n'avait aucune source de revenu licite qui lui aurait permis de financer une telle consommation au moment des faits. Il a prétendu tantôt s’être livré à la prostitution et à la mendicité, tantôt avoir travaillé comme saisonnier en Espagne, ce qui aurait permis de financer l'achat de cocaïne. Outre le fait que ses déclarations quant à l'existence d'une activité rémunérée ne sont pas prouvées, le revenu qu'il en aurait tiré – EUR 6'000.- – ne lui aurait pas permis de financer un tel achat (au prix de CHF 80.- le gramme, cela reviendrait à CHF 1'920.-) et d'avoir encore les sommes de CHF 5'040.- (CHF 4'190.- + CHF 850.-) et EUR 100.-. En dépit de ses dénégations, les éléments susmentionnés accréditent, au-delà de tout doute raisonnable, le fait que l'appelant D______ détenait des stupéfiants dans un but autre que celui visant uniquement à assurer sa propre consommation. L'absence d'enquête et le caractère fortuit de la découverte demeurent sans incidence. Les faits constituent donc une violation de l'art. 19 al. 1 let. d LStup et sa condamnation sera confirmée.</w:t>
      </w:r>
    </w:p>
    <w:p>
      <w:r>
        <w:rPr>
          <w:b/>
        </w:rPr>
        <w:t>E. 4</w:t>
      </w:r>
    </w:p>
    <w:p>
      <w:r>
        <w:t>4.1.1. Les infractions à l'art. 19 al. 1 let. c et d LStup sont punies d'une peine privative de liberté de trois ans au plus ou d'une peine pécuniaire, de même que le non-respect d'une interdiction de pénétrer dans une région déterminée. Le séjour illégal est réprimé d'une peine privative de liberté d’un an au plus ou d’une peine pécuniaire, tandis que la consommation de stupéfiants est passible d'une amende. 4.1.2. Selon l'art. 19 a ch. 2 LStup, dans les cas bénins, l'autorité compétente peut suspendre la procédure ou renoncer à prononcer une peine. Une réprimande peut être prononcée.</w:t>
      </w:r>
    </w:p>
    <w:p>
      <w:r>
        <w:rPr>
          <w:b/>
        </w:rPr>
        <w:t>E. 4.2</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6B_912/2023 du 18 octobre 2023 consid. 3.1.1).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 ème éd., Bâle 2019, n. 130 ad art. 47 CP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 ème éd., Bâle 2021, n. 54 ad art. 47 CP). 4.3.1.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4.3.2. L'art. 34 al. 1 CP prévoit que, sauf disposition contraire, la peine pécuniaire est de trois jours-amende au moins et ne peut excéder 180 jours-amende. Le juge fixe leur nombre en fonction de la culpabilité de l'auteur. En règle générale, le jour-amende est de CHF 30.- au moins et de CHF 3'000.- au plus, étant précisé que le juge peut exceptionnellement, lorsque la situation personnelle et économique de l'auteur le justifie, réduire le montant du jour-amende à concurrence d'un minimum de CHF 10.- (art. 34 al. 2 CP).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 ème éd., 2017, n. 3 ad art. 41). 4.4.1.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défavorable (ATF 135 IV 180 consid. 2.1 ; ATF 134 IV 140 consid. 4.2). 4.4.2.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4.5</w:t>
      </w:r>
    </w:p>
    <w:p>
      <w:r>
        <w:t>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Celle-ci, de même que la peine privative de liberté de substitution, doit être fixée en tenant compte de la situation de l'auteur afin que la peine corresponde à la faute commise (al. 3).</w:t>
      </w:r>
    </w:p>
    <w:p>
      <w:r>
        <w:rPr>
          <w:b/>
        </w:rPr>
        <w:t>E. 4.6</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(art. 46 al. 2 CP).</w:t>
      </w:r>
    </w:p>
    <w:p>
      <w:r>
        <w:rPr>
          <w:b/>
        </w:rPr>
        <w:t>E. 4.7</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4.8.1. En l'espèce, la faute de l'appelant A______ ne saurait être minimisée. Il était en possession de stupéfiants, notamment de la cocaïne qui est particulièrement addictive, et devait, conformément à ses dires, être consommée par des tiers. Le condamné a ainsi pris des risques importants contre la santé des consommateurs et a contribué au fléau que représente la consommation de cette substance. Reconnaissant être toxicomane, il a agi au mépris de la législation sur les stupéfiants, vraisemblablement pour financer sa propre consommation. Il ne peut être non plus exclu que ses actes aient été motivés par l'appât du gain. Sa collaboration est moyenne dans la mesure où il a admis l'infraction la moins grave, mais persiste, en appel encore, à contester sa culpabilité s'agissant d'un trafic de stupéfiants. Sa prise de conscience à cet égard est partant inexistante. La situation personnelle de l'appelant A______ n'est certes pas aisée, mais ne justifie en rien ses actes. La Cour relève toutefois sa volonté d'intégration. Il a débuté un emploi le 1 er juin 2025 et s'engage régulièrement dans diverses missions bénévoles. Il n'a pas d'antécédent, ce qui est un facteur neutre. 4.8.2. Si, au regard de l'usage répété de cocaïne, une exemption de peine pour la consommation de cette drogue ne se justifie pas (art. 19 a ch. 2 LStup a contrario), la question se pose toutefois pour la prise de marijuana. L'appelant A______ a déclaré ne fumer que deux à trois fois par année de la marijuana. Il ne s'agit à l'évidence pas d'une consommation régulière. De plus, l'intéressé semble évaluer correctement les conséquences de son comportement, dès lors qu'il soutient avoir débuté une prise en charge en relation avec sa toxicomanie. Partant, une exemption de peine se justifie en lien avec la consommation de marijuana. En conséquence, l'appel de A______ est très partiellement admis sur ce point. Le jugement entrepris sera modifié en ce sens. 4.8.3. Au vu de ce qui précède, une peine pécuniaire de 150 jours-amende pour réprimer le trafic de stupéfiants semble adéquate. Le montant du jour-amende sera toutefois réduit à CHF 10.- pour tenir compte de la situation financière de l'appelant A______. Le jugement de première instance sera modifié en ce sens. Le sursis, dont la durée du délai d'épreuve de trois ans est adéquate au vu des infractions réalisées, est acquis à l'appelant A______ (art. 391 al. 2 CPP). L'amende de CHF 100.-, non critiquée au-delà de l'acquittement plaidé et peu élevée, sera confirmée pour la consommation de cocaïne (malgré l'exemption de peine pour la consommation de marijuana), de même que la peine privative de liberté de substitution d'un jour en cas de non-paiement. 4.9.1. La faute de l'appelant D______ est également loin d'être négligeable. Il a persisté à séjourner en Suisse, et à pénétrer illégalement sur le territoire du canton de Genève, en violation de l'interdiction de s'y rendre, faisant preuve d'un mépris évident de la législation en vigueur et des décisions dont il est l'objet. Il savait que sa situation était irrégulière et avait déjà été condamné pour séjour illégal. De surcroît, il a pris part à un trafic de stupéfiants, contribuant de la sorte au fléau pour la santé publique que représente la consommation de cocaïne. À admettre qu'elle était difficile, sa situation dans son pays d'origine ne permet pas de justifier qu'il s'entête à séjourner en Suisse où il ne bénéficie d'aucune situation stable et n'a aucune perspective de gain licite. Sa condition personnelle et financière n'est pas claire. Il allègue travailler en Suisse et gagner un salaire mensuel de CHF 1'500.- à 2'000.- sans produire de justificatif. Ces éléments ne sont donc pas suffisamment démontrés. Il ne prétend pas non plus avoir entrepris une quelconque démarche concrète pour sortir de l'illégalité. Ses mobiles sont égoïstes et tiennent à son propre intérêt à demeurer dans un pays où il ne bénéficie pas d'autorisation (séjour illégal) et de l'appât du gain (LStup). Il a un antécédent pour des faits de même typicité. Sa précédente condamnation n'a pas eu l'effet dissuasif escompté. Son comportement dénote une certaine persistance à se maintenir dans la délinquance, nonobstant la chance qui lui a déjà été accordée. Sa collaboration est contrastée. Il a d'emblée reconnu le séjour illégal ainsi que la consommation de stupéfiants, mais persiste à en contester le trafic. Sa prise de conscience n'a pas débuté. Il n'a exprimé aucun regret. Il y a concours d'infractions, ce qui constitue un facteur aggravant. 4.9.2. La commission des différentes infractions reprochées à l'appelant D______ est intimement liée et, vu la nature, la temporalité et le contexte de ces atteintes, il importe qu'elles soient sanctionnées à l'identique. Le prononcé d'une peine pécuniaire est exclu au vu, d'une part, de la situation de l'appelant D______, sans domicile connu ni activité lucrative, rendant ainsi illusoire toute perspective de recouvrement d'une peine pécuniaire, et, d'autre part, de l'absence de tout effet dissuasif de sa précédente condamnation à une peine privative de liberté avec sursis. Ainsi, les éléments qui précèdent imposent de confirmer le choix du genre de peine, que ce soit pour l'infraction à l'art. 19 al. 1 let. d LStup ou à la LEI. 4.9.3. L'appelant D______ a commis les infractions visées par la présente procédure pendant le délai d'épreuve de la condamnation du 22 octobre 2021, dont le sursis doit, au vu de son attitude et du pronostic défavorable qui en découle, être révoqué. La CPAR doit ainsi fixer une première peine d'ensemble tenant compte des nouvelles infractions, puis l'aggraver pour fixer la peine d'ensemble incluant le sursis révoqué. 4.9.4. Les délits à la LStup (art. 19 al. 1 let. d) et la violation de l'interdiction de pénétrer dans une région déterminée (art. 119 al. 1 LEI) sont abstraitement d'égale gravité. Les premiers emportent une peine privative de liberté de l'ordre de 90 jours, laquelle constitue la peine de base (peine de base de 45 jours pour l’infraction à l’art. 119 al. 1 LEI, aggravée de 45 jours pour celle à l’art. 19 al. 1 let. d LStup [peine hypothétique : 60 jours]). Cette peine doit être augmentée de 30 jours (peine hypothétique : 60 jours) pour le séjour illégal. La quotité de la peine fixée à 120 jours, sans sursis, seul un pronostic défavorable pouvant être posé au vu de la prise de conscience limitée de l'appelant D______ et de l'absence d'un projet de vie sérieux permettant de le tenir durablement à l'écart de la récidive. Il se justifie d'ajouter à cette peine 60 jours supplémentaires pour tenir compte de la peine du 22 octobre 2021 dont le sursis est révoqué (100 jours), ce qui conduit au prononcé d'une peine privative de liberté d'ensemble de 180 jours. Le jugement de première instance sera modifié en ce sens. La détention subie avant jugement en sera retranchée (art. 51 CP). L'appelant D______ doit encore être sanctionné pour la consommation de stupéfiants, réprimée uniquement par une amende. Celle de CHF 100.- prononcée en première instance pour sanctionner cette infraction – non contestée – est justifiée et proportionnée à sa faute.</w:t>
      </w:r>
    </w:p>
    <w:p>
      <w:r>
        <w:rPr>
          <w:b/>
        </w:rPr>
        <w:t>E. 5</w:t>
      </w:r>
    </w:p>
    <w:p>
      <w:r>
        <w:t>5.1.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p. 3 ; arrêts du Tribunal fédéral 6B_1044/2023 du 20 mars 2024 consid. 4.1.5 ; 6B_122/2023 du 27 avril 2023 consid. 1.1.4).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(arrêts du Tribunal fédéral 6B_1044/2023 du 20 mars 2024 consid. 4.1.5 ; 6B_122/2023 du 27 avril 2023 consid. 1.1.4).</w:t>
      </w:r>
    </w:p>
    <w:p>
      <w:r>
        <w:rPr>
          <w:b/>
        </w:rPr>
        <w:t>E. 5.2</w:t>
      </w:r>
    </w:p>
    <w:p>
      <w:r>
        <w:t>En d'autres termes, le juge doit faire une pesée des intérêts entre celui public à l'éloignement et la situation personnelle du condamné (G. FIOLKA / L. VETTERLI, Landesverweisung nach Art. 66a StGB als strafrechtliche Sanktion, cahier spécial, Plädoyer 5/16 ,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Die neue Landesverweisung, in Art. 66a ff. StGB, Revue de l'avocat 2016, p. 166 ; M. BUSSLINGER / P. UEBERSAX, Härtefallklausel und migrationsrechtliche Auswirkungen der Landesverweisung, cahier spécial, Plaidoyer 5/2016,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 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 la durée de l'expulsion n'a pas à être symétrique à celle de la peine prononcée (arrêt du Tribunal fédéral 6B_242/2019 du 18 mars 2019 consid. 1.3). Les critères déterminants mis en exergue par la jurisprudence rendue sur l'art. 8 CEDH sont applicables à la pesée des intérêts des art. 66a al. 2 et 66a bis CP (arrêt du Tribunal fédéral 2C_695/2016 du 1 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w:t>
      </w:r>
    </w:p>
    <w:p>
      <w:r>
        <w:rPr>
          <w:b/>
        </w:rPr>
        <w:t>E. 5.3</w:t>
      </w:r>
    </w:p>
    <w:p>
      <w:r>
        <w:t>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D'après une jurisprudence constante, les relations visées par l'art. 8 CEDH sont avant tout celles qui concernent la famille dite nucléaire, soit celles qui existent entre époux ainsi qu'entre parents et enfants mineurs vivant en ménage commun (ATF 144 II 1 consid 6.1 ; ATF 135 I 143 consid. 1.3.2).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6B_612/2018 du 22 août 2018 consid. 2.2 et 2.7 ; 2C_492/2018 du 9 août 2018 consid. 4.1 ; 2C_389/2017 du 10 janvier 2018 consid. 5.1 et les références). Le Tribunal fédéral a jugé, dans le cas d'un justiciable qui ne connaissait son amie que depuis deux ans et ne vivait avec elle que depuis le début de l'année 2017, qu'une telle relation de concubinage, soit d'une durée relativement courte au regard des exigences jurisprudentielles en la matière et dépourvue d'enfant commun – même en gestation – ne pouvait être assimilée à une véritable union conjugale (ATF 138 III 157 consid. 2.4 ; arrêts du Tribunal fédéral 2C_105/2017 du 8 mai 2018 consid. 2.5 destiné à la publication ; 2C_97/2010 du 4 novembre 2010 consid. 3.3). Dans le même arrêt, notre Haute Cour a tranché qu'on ne pouvait considérer qu'il existait un mariage imminent, dans le cas d'un couple qui avait certes déposé une demande d'ouverture d'un dossier auprès des autorités compétentes, qui avaient toutefois subordonné leur entrée en matière à la transmission d'un titre de séjour valable, dont l'intéressé était dépourvu (arrêts du Tribunal fédéral 6B_612/2018 du 22 août 2018 consid. 2.2 et 2.7 ; 2C_105/2017 du 8 mai 2018 consid. 2.5 destiné à la publication ; 2C_1035/2012 du 21 décembre 2012 consid. 5.1).</w:t>
      </w:r>
    </w:p>
    <w:p>
      <w:r>
        <w:rPr>
          <w:b/>
        </w:rPr>
        <w:t>E. 5.4</w:t>
      </w:r>
    </w:p>
    <w:p>
      <w:r>
        <w:t>En l’espèce, l’appelant D______, condamné pour des délits non visés à l’art. 66a CP, n’a aucune attache avec la Suisse. Il n'a vécu que peu de temps en Suisse, où il est arrivé après sa majorité, et son séjour a eu lieu entièrement dans l'illégalité. Il n'a tissé aucun lien particulier avec la Suisse où il n'a ni famille ni logement et où il n'a jamais travaillé. Les actes répréhensibles qu'il a commis ont causé un préjudice non négligeable à la collectivité et étaient de nature à porter atteinte à la sécurité, tant de la police que du public, notamment sur le plan de la santé. En effet, le trafic de stupéfiants est un sérieux problème de santé publique que la Suisse vise à endiguer. Il a toute sa famille en Guinée, hormis quelques cousins en Espagne. Il a argué avoir quitté son pays pour des raisons politiques. Il n'a toutefois pas mentionné de raison sérieuse qui empêcherait un retour. Il possède par ailleurs des diplômes dans les énergies renouvelables, obtenus en Guinée, où il a pour le surplus passé son enfance, son adolescence et le début de sa vie d'adulte. Il conserve ainsi des liens étroits avec son pays d'origine, où ses chances de resocialisation et réinsertion professionnelle sont plus élevées. L'appelant D______ n'a pas démontré l'existence concrète d'un projet d'avenir visant à régulariser sa situation administrative en Suisse et à obtenir des revenus licites. Un éventuel mariage avec " S______ " – dont on peut douter de l'existence dès lors qu'il ne connaît pas même son patronyme – ne saurait de facto exclure son expulsion. On ne distingue pas en quoi celle-ci serait de nature à l'empêcher de contracter une union, dans la mesure où il n'apparaît pas que cette union ne puisse intervenir, soit dans son pays d'origine, soit dans un pays tiers. Pourrait se poser en revanche, la question de son droit au respect de la vie familiale au sens de l'art. 8 par. 1 CEDH (et de l'art. 13 Cst.), susceptible de déboucher sur la pesée des intérêts en jeu. En l’état du dossier, l’allégation d’une relation de couple avec " S______ " et les perspectives d’un mariage, sans toutefois que le moindre document en ce sens ne figure à la procédure, n’est pas relevant. Il est douteux que l’appelant D______ puisse se prévaloir d’une relation étroite et effective avec " S______ ", même à admettre qu'il aurait emménagé chez cette dernière récemment. En effet, il n'a pas étayé la relation qu'il aurait avec son amie et il demeure sans domicile fixe, si bien que tout ménage commun doit être exclu. Il ne peut donc être retenu l'existence d'une relation stable entre des concubins qui soit assimilable à une véritable union conjugale, de sorte qu’il ne pourrait se prévaloir d’un droit au respect de sa vie privée et familiale au sens de l’art. 8 para. 1 CEDH. Il y a lieu de relever que le prévenu, malgré le fait qu'il était parfaitement conscient des interdictions de pénétrer dont il faisait l'objet, n'a cessé d'agir selon ses priorités et n'a pas hésité à réitérer ses comportements délictueux, notamment en matière de trafic de stupéfiants, alors qu'il était déjà sous le coup d'une condamnation. Sa faute ne saurait être minimisée. On peut en déduire un risque de récidive concret dans les prochains mois s'il persiste à séjourner en Suisse, de sorte que l'intérêt public à l'expulsion l'emporte sur son intérêt privé à résider sur notre territoire. Au vu de ce qui précède, l'expulsion de l'appelant D______ pour une durée de trois ans, justifiée et proportionnée, sera confirmée, étant relevé qu’il s’agit là du minimum légal.</w:t>
      </w:r>
    </w:p>
    <w:p>
      <w:r>
        <w:rPr>
          <w:b/>
        </w:rPr>
        <w:t>E. 5.5</w:t>
      </w:r>
    </w:p>
    <w:p>
      <w:r>
        <w:t>L'inscription de l'expulsion dans le SIS est régie par le règlement (UE) n° 2018/1861 du Parlement européen et du Conseil du 28 novembre 2018 (Règlement SIS Frontières). L'art. 24 § 1 let. a de ce règlement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En l’espèce, les conditions d’une inscription sont réalisées et aucun motif ne justifie de renoncer à l’inscription, l’appelant étant dépourvu de tout lien avec un pays européen.</w:t>
      </w:r>
    </w:p>
    <w:p>
      <w:r>
        <w:rPr>
          <w:b/>
        </w:rPr>
        <w:t>E. 6.1</w:t>
      </w:r>
    </w:p>
    <w:p>
      <w:r>
        <w:t>À teneur de l'art. 69 al. 1 CP, sont susceptibles de confiscation les objets qui ont servi ou devaient servir à commettre une infraction ou qui sont le produit d’une infraction, s'ils compromettent la sécurité des personnes, la morale ou l’ordre public. Dans le cadre de cette mesure réelle, chaque objet utilisé lors d'une infraction ou qui représente le danger d'être à nouveau utilisé pour commettre une infraction, peut être confisqué (L. MOREILLON / A. MACALUSO / N. QUELOZ / N. DONGOIS (éds), Commentaire romand, Code pénal I, art. 1-110 CP, 2 ème éd., Bâle 2021, n. 19 ad art. 69). Le Tribunal fédéral a, à plusieurs reprises, validé la confiscation de téléphones portables utilisés pour la commission d'infractions, quand bien même ils étaient susceptibles de contenir des données personnelles licites. En effet, d'une part, l'on ne pouvait exclure que de tels appareils, qui avaient été utilisés pour la commission d'infractions, contiennent des données permettant à leur propriétaire de reprendre contact avec d'éventuels comparses, ce qui était susceptible de compromettre à nouveau la sécurité des personnes, la morale et l'ordre public (arrêt du Tribunal fédéral 6B_35/2017 du 26 février 2018 consid. 9.4) ; d'autre part, la seule valeur affective ou utilitaire de certaines informations contenues dans la mémoire des appareils, dont le tri exigerait des investissements sans commune mesure avec la valeur objective des objets séquestrés, ne peut, sous l'angle de la proportionnalité, être opposée à l'intérêt public à la destruction des téléphones (arrêt du Tribunal fédéral 6B_354/2021 du 1 er novembre 2021 consid. 6.2). 6.2.1. En l'espèce, l'appelant A______ a reçu plusieurs messages en lien avec un trafic de stupéfiants, notamment lors de son audition à la police, où plusieurs appels ont également été relevés. Il détenait pas moins de trois téléphones portables au moment de son interpellation, ce qui est une pratique notoire chez les trafiquants de stupéfiants pour brouiller les pistes des enquêteurs. Bien qu'il ait soutenu ne pas avoir utilisé ses téléphones portables dans le cadre d'un trafic de stupéfiants, ses dénégations n'apparaissent pas crédibles, si bien que la première condition posée par l'art. 69 CP est réalisée. Les appareils pourraient, par ailleurs, à l'avenir, servir à l'appelant A______ pour contacter ses anciens clients et, par ce biais, compromettre à nouveau la sécurité des personnes. La deuxième condition posée par l'art. 69 CP est donc remplie. La destruction des appareils respecte enfin, selon la jurisprudence, le principe de la proportionnalité. 6.2.2. La conclusion de l'appelant D______ tendant à la restitution de ses téléphones portables formulée lors des débats d'appel est irrecevable, celle-ci n'ayant pas été formellement prise dans sa déclaration d'appel (art. 399 al. 3 let. b CPP). En tout état de cause, au vu de la confirmation de son verdict de culpabilité, la décision du premier juge de confisquer et de détruire ses téléphones portables n'apparaît pas critiquable, la CPAR tenant quoi qu'il en soit pour établi que si ces appareils ne devaient pas avoir été utilisés pour orchestrer son trafic, ils en sont assurément le remploi (art. 69 CP).</w:t>
      </w:r>
    </w:p>
    <w:p>
      <w:r>
        <w:rPr>
          <w:b/>
        </w:rPr>
        <w:t>E. 6.3</w:t>
      </w:r>
    </w:p>
    <w:p>
      <w:r>
        <w:t>Les confiscations et destructions des appareils figurant sous pièces 5 à 8 de l'inventaire n° 43913820231129 et 5 à 7 de l'inventaire n° 43913920231129 seront partant confirmées.</w:t>
      </w:r>
    </w:p>
    <w:p>
      <w:r>
        <w:rPr>
          <w:b/>
        </w:rPr>
        <w:t>E. 6.4</w:t>
      </w:r>
    </w:p>
    <w:p>
      <w:r>
        <w:t>Les mesures de confiscation et de destruction des drogues, figurant sous chiffres 1 et 2 de l'inventaire n° 43913920231129 et sous chiffres 3 et 4 de l'inventaire n° 43913820231129, ne sont pas contestées et seront également confirmées.</w:t>
      </w:r>
    </w:p>
    <w:p>
      <w:r>
        <w:rPr>
          <w:b/>
        </w:rPr>
        <w:t>E. 7</w:t>
      </w:r>
    </w:p>
    <w:p>
      <w:r>
        <w:t>7.1. 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7.2</w:t>
      </w:r>
    </w:p>
    <w:p>
      <w:r>
        <w:t>Dans le domaine des stupéfiants, la question de la preuve du rapport de connexité doit s'appréhender à l'aune du fait que l'art. 19 LStup ne réprime pas globalement le " trafic de stupéfiants ",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(arrêt du Tribunal fédéral 6B_474/2016 du 6 février 2017 consid. 3.1 et les références, SJ 2017 I 366). 7.3.1. En l'espèce, sur les CHF 1'320.- et CHF 330.55 saisis de l'appelant A______, la somme de CHF 640.- provient de la vente de cocaïne à F______ (huit grammes au prix de CHF 80.- le gramme). Ce montant sera confisqué et dévolu à l'État. Il subsiste un doute quant à la provenance du reste des sommes retrouvées, l'appelant A______ justifiant leur possession comme étant le produit des allocations de l'Hospice général et d'économies. Le solde des espèces (CHF 1'010.55) devra dès lors lui être restitué. Les frais mis à la charge de l’appelant seront dûment compensés (art. 442 al. 4 CPP). En conclusion, l'appel sera partiellement admis et le jugement entrepris modifié dans cette mesure. 7.3.2. La conclusion de l'appelant D______ tendant à la restitution des valeurs patrimoniales formulée lors des débats d'appel est irrecevable, celle-ci n'ayant pas été formellement prise dans sa déclaration d'appel (art. 399 al. 3 let. b CPP), étant également observé que l'appelant D______ n'a jamais étayé ses dires sur une activité de saisonnier et qu'il ne disposait d'aucunes ressources licites et régulières au jour de son interpellation.</w:t>
      </w:r>
    </w:p>
    <w:p>
      <w:r>
        <w:rPr>
          <w:b/>
        </w:rPr>
        <w:t>E. 7.4</w:t>
      </w:r>
    </w:p>
    <w:p>
      <w:r>
        <w:t>Le dispositif de première instance sera néanmoins corrigé d'office, dans la mesure où il comporte une erreur de plume, les valeurs patrimoniales figurant sous chiffres 3 et 4 de l'inventaire n° 43913920231129 et sous chiffres 1 et 2 de l'inventaire n° 43913820231129. Leur confiscation et leur dévolution à l'État sera confirmée.</w:t>
      </w:r>
    </w:p>
    <w:p>
      <w:r>
        <w:rPr>
          <w:b/>
        </w:rPr>
        <w:t>E. 8</w:t>
      </w:r>
    </w:p>
    <w:p>
      <w:r>
        <w:t>La modification de la décision de première instance n'étant que de peu d'importance et les appelants succombant dans l'intégralité de leurs conclusions principales en appel, ils supporteront les frais de la procédure envers l'État, pour moitié chacun, lesquels comprennent un émolument de CHF 1'500.-, dont le montant tient toutefois compte de la réduction des peines prononcées en première instance (art. 428 al. 2 let. b CPP et 14 al. 1 let. e du règlement fixant le tarif des frais en matière pénale [RTFMP]). Vu l'issue de la procédure d'appel, la répartition des frais de la procédure préliminaire et de première instance sera confirmée (art. 428 al. 3 CPP).</w:t>
      </w:r>
    </w:p>
    <w:p>
      <w:r>
        <w:rPr>
          <w:b/>
        </w:rPr>
        <w:t>E. 9</w:t>
      </w:r>
    </w:p>
    <w:p>
      <w:r>
        <w:t>9.1.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En principe, le forfait couvre également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w:t>
      </w:r>
    </w:p>
    <w:p>
      <w:r>
        <w:rPr>
          <w:b/>
        </w:rPr>
        <w:t>E. 9.3</w:t>
      </w:r>
    </w:p>
    <w:p>
      <w:r>
        <w:t>De jurisprudence constante à Genève, il n'appartient pas à l'assistance judiciaire d'indemniser le maître de stage pour la formation qu'il a l'obligation de fournir à son stagiaire ( AARP/331/2015 du 27 juillet 2015 ; AARP/325/2015 du 20 juillet 2015 et AARP/300/2015 du 16 juillet 2015 ; ACPR/167/2017 du 15 mars 2017 consid. 4.3).</w:t>
      </w:r>
    </w:p>
    <w:p>
      <w:r>
        <w:rPr>
          <w:b/>
        </w:rPr>
        <w:t>E. 9.4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w:t>
      </w:r>
    </w:p>
    <w:p>
      <w:r>
        <w:rPr>
          <w:b/>
        </w:rPr>
        <w:t>E. 9.5</w:t>
      </w:r>
    </w:p>
    <w:p>
      <w:r>
        <w:t>En l'occurrence, en application des principes qui précèdent, il convient de retrancher de l'état de frais de M e C______, défenseur d'office de l'appelant A______, le temps consacré au " suivi du dossier " et aux " déterminations " (1h45), aux courriers au TP et à la CPAR (1h05), à la rédaction de la déclaration d'appel (1h30) et à la préparation de l'état de frais (1h), ces activités étant incluses dans le forfait. Il en est de même de l'analyse juridique faite par le stagiaire (30 minutes), dès lors que l'assistance juridique n'a pas pour vocation de financer la formation du stagiaire. L'activité consacrée par le stagiaire à la préparation de l'audience sera retenue, dès lors qu'il a plaidé. Il sera tenu compte de la durée effective de l’audience d’appel et d’une vacation au Palais de justice. En conclusion, la rémunération sera arrêtée à CHF 1'338.75 correspondant à 45 minutes d'activité au tarif de 200.-/heure (CHF 150.-) et huit heures et 25 minutes d'activité au tarif de CHF 110.-/heure (CHF 925.85), plus la majoration forfaitaire de 10% (CHF 107.60), la vacation à l'audience d'appel (CHF 55.-) et l'équivalent de la TVA au taux de 8.1% (CHF 100.30).</w:t>
      </w:r>
    </w:p>
    <w:p>
      <w:r>
        <w:rPr>
          <w:b/>
        </w:rPr>
        <w:t>E. 9.6</w:t>
      </w:r>
    </w:p>
    <w:p>
      <w:r>
        <w:t>Considéré globalement, l’état de frais produit par M e E______, défenseure d'office de l'appelant D______, satisfait les exigences légales et jurisprudentielles régissant l’assistance judiciaire en matière pénale. Il convient cependant de le compléter de la durée de l’audience d’appel et d’une vacation au Palais de justice. En conclusion, la rémunération sera arrêtée à CHF 1'541.50 correspondant à deux heures d'activité au tarif de CHF 200.-/heure (CHF 400.-) et six heures et 45 minutes d'activité au tarif de CHF 110.- (CHF 742.50), plus la majoration de 20% (CHF 228.50), la vacation à l'audience d'appel (CHF 55.-) et l'équivalent de la TVA au taux de 8.1% (CHF 115.50).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