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P/2610/2016 vom 4. Juni 2018</w:t>
      </w:r>
    </w:p>
    <w:p>
      <w:r>
        <w:t>GE Cour de justice, 2018-06-04, FR</w:t>
      </w:r>
    </w:p>
    <w:p>
      <w:r>
        <w:rPr>
          <w:b/>
        </w:rPr>
        <w:t xml:space="preserve">Quelle: </w:t>
      </w:r>
      <w:r>
        <w:t>https://mcp.opencaselaw.ch/entscheid/ge_gerichte_P_2610_2016</w:t>
      </w:r>
    </w:p>
    <w:p>
      <w:r>
        <w:t>FR: GE_GERICHTE P/2610/2016 du 4 juin 2018</w:t>
      </w:r>
    </w:p>
    <w:p>
      <w:r>
        <w:t>IT: GE_GERICHTE P/2610/2016 del 4 giugno 2018</w:t>
      </w:r>
    </w:p>
    <w:p>
      <w:pPr>
        <w:pStyle w:val="Heading2"/>
      </w:pPr>
      <w:r>
        <w:t>Regeste</w:t>
      </w:r>
    </w:p>
    <w:p>
      <w:r>
        <w:t>CONTRAINTE(DROIT PÉNAL) ; VIOLATION DE DOMICILE ; ERREUR DE DROIT(DROIT PÉNAL) ; INDEMNITÉ ÉQUITABLE ; PARTIE CIVILE | CP.181 CP</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 6B_398/2013 du 11 juillet 2013 consid. 2.1).</w:t>
      </w:r>
    </w:p>
    <w:p>
      <w:r>
        <w:rPr>
          <w:b/>
        </w:rPr>
        <w:t>E. 3.1</w:t>
      </w:r>
    </w:p>
    <w:p>
      <w:r>
        <w:t>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existe une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 137 IV 326 consid. 3.3.1 p. 328 ; 134 IV 216 consid. 4.1 p. 218 ; arrêts du Tribunal fédéral 6B_160/2017 du 13 décembre 2017 consid. 7.1 ; 6B_306/2017 du 2 novembre 2017 consid. 3.1). On peut songer, notamment, à des cas sévères de violation de domicile, dans lesquels l'auteur empiète, d'une manière susceptible de briser la volonté de la victime, sur d'autres biens juridiques constituant des parties de la liberté personnelle. Il en est ainsi, lorsque l'auteur fait usage du moyen de la violation de domicile afin d'imposer une prétention ou s'il refuse catégoriquement de quitter les locaux d'habitation jusqu'à ce que l'habitant ait accepté cette prétention (A. DONATSCH, Strafrecht III, Delikte gegen den Einzelnen , 10 e éd., Zurich / Bâle / Genève 2013, p. 433). 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 ainsi l'influence voulue par l'auteur (arrêt du Tribunal fédéral 6B_719/2015 du 4 mai 2016 consid. 2.1). 3.2.1. Conformément à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appartient à la personne qui a le pouvoir de disposer des lieux, en vertu d'un droit contractuel, d'un droit réel ou d'un rapport de droit public (ATF 128 IV 81 consid. 3a p. 84 ; arrêt du Tribunal fédéral 6B_1056/2013 du 20 août 2014 consid. 1.1) ; il peut s'agir d'une personne physique comme d'une personne morale (M. DUPUIS / L. MOREILLON / C. PIGUET / S. BERGER / M. MAZOU / V. RODIGARI, Code pénal - Petit commentaire , 2 e éd., Bâle 2017, n. 5 et 20 ad art. 186). En concluant un contrat de bail, le bailleur renonce à son droit au domicile, de sorte que, pendant la durée du contrat, seul le locataire, respectivement le sous-locataire, dispose de la qualité d'ayant droit au sens de l'art. 186 CP. Au terme du contrat, le droit ne passe pas automatiquement du locataire au propriétaire, celui-là demeurant, aussi longtemps qu'il conserve la maîtrise effective des lieux qu'il occupe, seul titulaire du droit au domicile, droit qui ne cesse donc qu'à son départ. La violation du contrat de bail à loyer par le locataire touche aux prétentions de droit civil du bailleur et du propriétaire, mais n'empiète pas sur la sphère privée qui est l'objet de la liberté de domicile protégé par le droit pénal. Dans de tels cas, le bailleur ne pourra avoir recours qu'aux moyens offerts par la procédure civile et le droit de la poursuite pour dettes et faillite (ATF 112 IV 31 consid. 3 p. 33 s. ; arrêt du Tribunal fédéral 6B_1056/2013 du 20 août 2014 consid. 1.1 ; M. DUPUIS / L. MOREILLON / C. PIGUET / S. BERGER / M. MAZOU / V. RODIGARI, op. cit. , n. 21 ad art. 186). 3.2.2. A teneur de l'art. 262 al. 1 de la loi fédérale du 30 mars 1911, complétant le Code civil suisse (CO, Code des obligations ; RS 220), le locataire peut sous-louer tout ou partie de la chose avec le consentement du bailleur. La loi ne prescrit, en principe, aucune forme pour le contrat de bail et le contrat de sous-location qui peuvent aussi être conclus oralement. Dans certains cantons, le loyer initial doit être notifié sur le formulaire officiel, ce qui revient à prescrire la forme écrite du moins s'agissant du montant du loyer et de sa motivation. Le consentement du bailleur à la sous-location ne constitue pas une condition de validité de celle-ci et la résiliation du bail principal n'affecte pas directement le rapport de sous-location qui n'est pas automatiquement résilié, le locataire devant à son tour résilier le bail de son sous-locataire, en respectant les formalités légales. Toutefois, le contrat de sous-location ne peut perdurer au-delà du bail principal. A l'échéance de celui-ci, le bailleur peut demander l'expulsion du sous-locataire auprès de l'autorité de conciliation, puis du juge. Le locataire répond envers le bailleur de tous les faits dommageables du sous-locataire, comme par exemple du fait que le sous-locataire tarde à libérer les locaux à la fin du bail principal (F. BOHNET / B. CARRON / M. MONTINI, Droit du bail à loyer et à ferme , 2 e éd., Bâle 2017, n. 20, 24, 47 ss, 62 et 74 ad art. 262 ; D. LACHAT, Le bail à loyer , nouv. éd., Lausanne 2008, p. 179, 573 ss, 578 et 580 s.).</w:t>
      </w:r>
    </w:p>
    <w:p>
      <w:r>
        <w:rPr>
          <w:b/>
        </w:rPr>
        <w:t>E. 4.1</w:t>
      </w:r>
    </w:p>
    <w:p>
      <w:r>
        <w:t>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Droit pénal : partie générale , nouv. éd., Genève / Zurich / Bâle 2008, p. 303). Il pense, à tort, que l'acte concret qu'il commet est conforme au droit. Pour admettre l'erreur sur l'illicéité, il ne suffit pas que l'auteur pense que son comportement n'est pas punissable, ni qu'il ait cru à l'absence d'une sanction (ATF 141 IV 336 consid. 2.4.3 p. 343). La conscience de l'illicéité doit être distinguée de la conscience du caractère immoral ou socialement préjudiciable, c'est-à-dire lorsque l'auteur se rend compte que son comportement viole les conceptions communément admises par la société à laquelle il appartient. Ce sentiment de l'auteur constitue cependant un indice important du fait qu'il a conscience du caractère illicite de son acte (ATF 104 IV 217 consid. 2 p. 219 ; R. ROTH / L. MOREILLON, Commentaire romand, Code pénal I : art. 1-100 CP , Bâle 2009, n. 12 ad art. 21). Lorsque l'erreur sur l'illicéité était évitable, l'auteur sera condamné pour infraction intentionnelle, la peine devant toutefois être atténuée en application de l'art. 48a CP (M. NIGGLI / H. WIPRÄCHTIGER, Basler Kommentar Strafrecht I : Art. 1-110 StGB, Jugendstrafgesetz , 3 e éd., Bâle 2013, n. 24 ad art. 21). Une erreur est évitable lorsque l'auteur a agi alors qu'il avait ou aurait dû avoir des doutes quant à la licéité de son comportement (ATF 129 IV 6 consid. 4.1 p. 18). L'erreur sur l'illicéité n'est cependant pas facilement admise. L'auteur doit établir qu'il avait des raisons " suffisantes " de se croire en droit d'agir. Il ne suffit donc pas que l'auteur estime que sa façon d'agir n'est pas punissable (M. KILLIAS / A. KUHN / N. DONGOIS, Précis de droit pénal général , 4 e éd., Berne 2016, p. 43). Par conséquent, il faut se renseigner auprès d'une autorité compétente, et ceci en tout cas lorsque l'auteur avait lui-même des doutes sur la licéité de son acte et/ou il savait qu'il s'agissait d'un domaine " technique " ou soumis à un régime d'autorisations (ATF 129 IV 6 consid. 4.1 p. 18 et les références citées ; M. KILLIAS / A. KUHN / N. DONGOIS, op. cit. , p. 43). Le renseignement ou l'instruction par une autorité compétente est suffisante pour admettre l'erreur sur l'illicéité (ATF 116 IV 56 consid. 3a p. 68 s.). Celui qui s'adresse à un conseiller juridique en raison de la nature particulièrement complexe du problème peut se voir reconnaître le bénéfice de l'erreur sur l'illicéité, à double condition que le conseiller se soit prononcé en faveur des actes commis ensuite par l'auteur et qu'il ait examiné sous tous leurs aspects juridiques l'ensemble des éléments de faits connus par l'auteur (ATF 98 IV 293 consid. 4a p. 303 dans JdT 1973 IV 143 ; M. DUPUIS / L. MOREILLON / C. PIGUET / S. BERGER / M. MAZOU / V. RODIGARI, op. cit. , n. 9 ad art. 21). Dans le domaine des faits justificatifs, le fardeau de la preuve incombe au prévenu qui y satisfait en rendant vraisemblable ses allégations (arrêts du Tribunal fédéral 6B_788/2015 du 13 mai 2016 consid. 3.1 ; 6B_910/2013 du 20 janvier 2014 consid. 3.3).</w:t>
      </w:r>
    </w:p>
    <w:p>
      <w:r>
        <w:rPr>
          <w:b/>
        </w:rPr>
        <w:t>E. 4.2</w:t>
      </w:r>
    </w:p>
    <w:p>
      <w:r>
        <w:t>L'art. 113 al. 1 CPP prévoit que le prévenu n'a pas l'obligation de déposer contre lui-même et qu'il a notamment le droit de refuser de déposer et de refuser de collaborer à la procédure. La garantie que toute personne accusée d'une infraction a le droit de ne pas être contrainte de déposer contre elle-même ou de reconnaître sa culpabilité est expressément formulée à l'art. 14 al. 3 let. g Pacte ONU II et découle directement du droit à un procès équitable au sens de l'art. 6 ch. 1 CEDH. La reconnaissance juridique de ne pas répondre se limite au droit de se taire. Elle n'empêche pas que, dans un jugement fondé sur la libre appréciation des preuves au sens de l'art. 10 al. 2 CPP, le juge prenne en considération le comportement adopté par le prévenu dans le cadre de sa déposition.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 du Tribunal fédéral 6B_825/2014 du 30 octobre 2014 consid. 3.2). S'il est exclu de fonder une condamnation exclusivement ou essentiellement sur le silence du prévenu ou sur son refus de répondre à certaines questions ou de déposer, le silence d'un prévenu dans des situations qui appelleraient manifestement des explications de sa part est de nature à renforcer les charges pesant contre lui (CourEDH John Murray c. Royaume-Uni du 8 février 1996, § 49 ; ACPR/272/2012 du 3 juillet 2012). 4.3.1. En l'espèce, tout en ne contestant pas la réalisation des conditions objectives des art. 181 et 186 CP, les appelantes mettent en doute les circonstances entourant les faits du 6 février 2016. Il est tout d'abord relevé qu'un contrat de sous-location a bien été conclu, ce que les appelantes ne contestent d'ailleurs pas. Il était valable indépendamment du consentement du bailleur. L'intimé C______ et D______ n'était donc pas un squatteur, ce que les appelantes ne pouvaient ignorer, dans la mesure où l'appelante B______ s'est non seulement rendue à différentes occasions à l'appartement des intimés, mais a également rencontré l'intimé à plusieurs reprises avant les faits. A cet égard, il paraît très peu vraisemblable qu'elles aient ignoré qu'il était l'époux de l'intimée, celle-ci ayant en effet déclaré l'avoir présenté en cette qualité déjà en décembre 2015. En tout état, les appelantes savaient au moins qu'il était le colocataire de l'intimée. De plus, après leur tentative infructueuse du 31 janvier 2016 d'expulser les époux C______ et D______, elles auraient dû réaliser que l'intimé n'était pas un squatteur, indépendamment du fait de savoir s'il était l'époux de l'intimée ou non. Conscientes de l'existence d'un contrat de sous-location, les appelantes, tout en ayant elles-mêmes reçu l'avis de résiliation de la part du bailleur, n'ont cependant jamais formellement résilié le contrat qui les liait aux intimés. Elles ne leur ont pas non plus adressé une commination ou fixé un délai afin d'évacuer le logement. Le 6 février 2016, les appelantes, en faisant appel à un serrurier alors que les intimés étaient absents, ont pénétré dans l'appartement de ceux-ci sans droit et y sont demeurées, empêchant les intimés d'accéder eux-mêmes à leur domicile et les obligeant à quitter les lieux. Ainsi, les appelantes ont utilisé le moyen de la violation de domicile afin d'expulser les intimés de leur logement et de mettre un terme au contrat de sous-location. Certes, ces faits se sont produits après la date marquant la fin du bail principal. Ce nonobstant, le droit au domicile ne passait pas automatiquement aux appelantes, tant que les intimés conservaient la maîtrise des locaux. A cet égard, même si les appelantes avaient valablement résilié le bail des sous-locataires, elles auraient dû faire appel au conciliateur, puis au juge et ne pas mettre les époux C______ et D______ devant le fait accompli. 4.3.2. Les appelantes ont toutefois toujours affirmé avoir été persuadées d'avoir agi correctement et se prévalent de l'erreur de droit. Il ressort du dossier qu'elles ont en vain tenté d'obtenir des conseils auprès de l'ASLOCA qui ne pouvait les aider en raison d'un conflit d'intérêt. Les appelantes prétendent avoir également demandé conseil à la police, sans toutefois apporter un quelconque élément étayant une telle allégation, se contentant d'affirmer qu'il était bien connu que la police n'établissait pas d'attestations de consultation. Outre le fait que la police ne soit pas une source de renseignements juridiques en général, elle ne peut être considérée comme une autorité compétente en matière de droit du bail à loyer. De surcroît, ayant déjà informé les appelantes le 31 janvier 2016 que l'évacuation de l'intimé C______ et D______, en tant que sous-locataire, n'était pas possible comme elles entendaient le faire, il est hautement douteux que la police leur ait donné des renseignements contraires lors d'autres consultations ultérieures. Vu ce qui précède, les appelantes n'ont pas établi ni rendu vraisemblable le contenu de conseils reçus par la police, pour autant qu'ils aient été demandés. L'appelante B______ a consulté M e F______ une première fois le 5 février 2016 au sujet d'une question de droit du bail et une seconde fois le 10 février 2016. Cette deuxième consultation étant postérieure aux faits qui sont reprochés aux appelantes, elle n'a pas pu influer sur leur conception de la situation légale au moment où elles ont agi le 6 février 2016. N'ayant pas accepté de libérer M e F______ de son secret professionnel, le contenu de la première consultation ne peut en outre pas être établi. Certes, les appelantes prétendent qu'elle a porté sur la question de la sous-location et que l'avocate leur a suggéré de changer les cylindres de la serrure car une procédure civile était longue. Toutefois, aucun autre élément de la procédure ne vient confirmer ces allégations. Au contraire, les déclarations de l'appelante B______ devant le Tribunal des baux et loyer, à savoir qu'elle avait décidé de changer les cylindres de la serrure, étant donné qu'elle devait s'acquitter du loyer envers le bailleur et qu'une procédure civile contre les époux C______ et D______ était sa seule option, tendraient à prouver que M e F______ n'a pas préconisé la voie finalement suivie, étant relevé qu'il ne serait pas anodin qu'un avocat recommande la commission d'une infraction. Le fait que les appelantes ont décidé, " dans ces circonstances ", de changer les cylindres de la serrure semble plutôt confirmer qu'elles étaient conscientes de l'illégalité de leur comportement, qu'elles ne souhaitaient précisément pas engager une procédure civile, qui pouvait être complexe et longue, mais préféraient imposer la fin du contrat de sous-location par la contrainte. Cela étant, seule l'audition de M e F______, sollicitée dans un premier temps par les appelantes, aurait permis d'établir les conseils qu'elle leur a dispensés. A cet égard, leur refus de la libérer de son secret professionnel soulève des doutes sérieux quant à la véracité de leurs dires s'agissant de leur description des faits à l'avocate et des conseils reçus. Il est ainsi curieux d'invoquer le droit de ne pas devoir déposer contre soi-même, étant donné que le témoignage de M e F______ constituerait, selon les appelantes, un élément à décharge. Partant, il n'est pas établi, ni même rendu vraisemblable, que les appelantes ont été induites en erreur par des personnes compétentes en la matière qui leur auraient donné des conseils erronés. Il apparaît au contraire que les appelantes étaient conscientes du fait qu'il n'était pas possible d'évacuer les intimés comme elles entendaient le faire, puisque la police les en a informées le 31 janvier 2016. L'appelante B______ a en outre déclaré qu'il lui restait comme seule option la voie de la procédure civile, ce qui tend à confirmer que les appelantes savaient quelle était la manière correcte de procéder. Le fait d'avoir agi au moment où les intimés étaient absents traduit également un malaise certain quant à la licéité de leur comportement. Le soutien offert par la police dans leurs démarches le 6 février 2016 ne permet pas non plus de parvenir à une autre conclusion. Il semble en effet plus vraisemblable que les appelantes ont décrit la situation de manière incomplète, ce qui expliquerait l'étonnement des policiers de voir l'intimé C______ et D______ aussi " bien installé ". Enfin, toute personne consciencieuse ne peut ignorer qu'il n'est pas permis de s'introduire chez autrui sans consentement de même que de rendre le retour des occupants du logement impossible. Dans de telles circonstances, il ne peut être question de bonne foi et d'erreur sur l'illicéité, les appelantes ayant été manifestement conscientes que leur manière de procéder était prohibée, ce qu'elles ont néanmoins préféré à la voie civile.</w:t>
      </w:r>
    </w:p>
    <w:p>
      <w:r>
        <w:rPr>
          <w:b/>
        </w:rPr>
        <w:t>E. 4.4</w:t>
      </w:r>
    </w:p>
    <w:p>
      <w:r>
        <w:t>Au vu de ce qui précède, les appelantes seront reconnues coupables de contrainte et de violation de domicile, le jugement entrepris confirmé et l'appel rejeté.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5.2.1. Aux termes de l'art. 34 aCP, en vigueur jusqu'au 31 décembre 2017, la peine pécuniaire ne peut excéder 360 jours-amende et un jour-amende se monte à CHF 3'000.- au plus. 5.2.2.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op. cit. , n. 6 des rem. prél. ad art. 34 à 41). En particulier, la peine pécuniaire est désormais de 3 jours au moins et de 180 jours au plus (art. 34 al. 1 CP), le jour-amende étant de CHF 30.- au moins.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5.3</w:t>
      </w:r>
    </w:p>
    <w:p>
      <w:r>
        <w:t>D'après l'art. 49 al. 1 CP, si, en raison d'un ou de plusieurs actes, l'auteur remplit les conditions de plusieurs peines de même genre, le juge le condamne à la peine de l'infraction la plus grave et l'augmente dans une juste proportion.</w:t>
      </w:r>
    </w:p>
    <w:p>
      <w:r>
        <w:rPr>
          <w:b/>
        </w:rPr>
        <w:t>E. 5.4</w:t>
      </w:r>
    </w:p>
    <w:p>
      <w:r>
        <w:t>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5.5</w:t>
      </w:r>
    </w:p>
    <w:p>
      <w:r>
        <w:t>Il est admissible, le cas échéant, que la juridiction d'appel motive de manière succincte la peine infligée et renvoie à l'appréciation du jugement de première instance pour le surplus ( cf . art. 82 al. 4 CPP ; ATF 141 IV 244 consid. 1.2.3 p. 246 s. ; arrêts du Tribunal fédéral 6B_984/2016 du 13 septembre 2017 consid. 3.1.6 ; 6B_1043/2016 du 19 juillet 2017 consid. 1.2).</w:t>
      </w:r>
    </w:p>
    <w:p>
      <w:r>
        <w:rPr>
          <w:b/>
        </w:rPr>
        <w:t>E. 5.6</w:t>
      </w:r>
    </w:p>
    <w:p>
      <w:r>
        <w:t>La CPAR entend se référer au jugement de première instance s'agissant de la motivation des peines, en exposant pour le surplus ce qui suit : La faute des appelantes est conséquente et leurs mobiles égoïstes. Elles ont agi au mépris de la loi et sans aucun égard pour les intimés et les difficultés auxquelles ces derniers ont été confrontés. Elles n'ont eu de cesse de minimiser et justifier leurs actes, allant jusqu'à rejeter la faute sur les intimés. Compte tenu des éléments exposés ci-dessus ainsi que par le premier juge, les peines pécuniaires retenues en première instance, non critiquées en tant que telles, consacrent une application correcte des critères fixés à l'art. 47 CP et seront confirmées.</w:t>
      </w:r>
    </w:p>
    <w:p>
      <w:r>
        <w:rPr>
          <w:b/>
        </w:rPr>
        <w:t>E. 6</w:t>
      </w:r>
    </w:p>
    <w:p>
      <w:r>
        <w:t>Les appelantes, qui succombent, supporteront les frais de la procédure d'appel, qui comprennent un émolument de jugement de CHF 1'500.- (art. 428 al. 1 CPP et art. 14 al. 1 let. e du règlement fixant le tarif des frais en matière pénale du 22 décembre 2010 [RTFMP ; RS/GE E 4 10.03]).</w:t>
      </w:r>
    </w:p>
    <w:p>
      <w:r>
        <w:rPr>
          <w:b/>
        </w:rPr>
        <w:t>E. 7.1</w:t>
      </w:r>
    </w:p>
    <w:p>
      <w:r>
        <w:t>Selon l'art. 433 al. 1 let. a CPP, la partie plaignante peut demander au prévenu une juste indemnité pour les dépenses obligatoires occasionnées par la procédure lorsqu'elle obtient gain de cause. La partie plaignante obtient gain de cause au sens de l’art. 433 al. 1 CPP lorsque le prévenu est condamné et/ou si les prétentions civiles sont admises.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dans SJ 2014 I 228).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AARP/125/2012 du 30 avril 2012 consid. 4.2 ; ACPR/178/2015 du 23 mars 2015 consid. 2.1 ; cf . arrêts du Tribunal fédéral 2C_725/2010 du 31 octobre 2011 consid. 3 ; 2C_25/2008 du 18 juin 2008 consid. 3, en matière d'assistance juridique, faisant référence aux tarifs usuels d'un conseil de choix à Genève). L'indemnité fondée sur l'art. 433 CPP pour les dépenses obligatoires occasionnées par la procédure ne produit pas d'intérêts (ATF 143 IV 495 consid. 2.2.4. p. 497 ss).</w:t>
      </w:r>
    </w:p>
    <w:p>
      <w:r>
        <w:rPr>
          <w:b/>
        </w:rPr>
        <w:t>E. 7.2</w:t>
      </w:r>
    </w:p>
    <w:p>
      <w:r>
        <w:t>Les intimés ayant obtenu gain de cause en appel, vu la confirmation du verdict de culpabilité, le principe de l'indemnisation de leurs dépenses obligatoires pour la procédure d'appel leur est acquis. Une durée totale de 8h pour la rédaction du mémoire de réponse ne paraît cependant pas justifiée, dans la mesure où le dossier est censé être bien connu pour avoir été plaidé en première instance et où les intimés ne demandent que la confirmation du jugement querellé. La CPAR retiendra donc 5h. L'indemnité, qui ne produit pas d'intérêts, sera ainsi arrêtée à CHF 2'419.20, correspondant à 5h36 d'activité au tarif de CHF 400.-/heure, plus l'équivalent de la TVA au taux de 8%,selon la pratique transitoire du Pouvoir judiciaire, en CHF 179.20.</w:t>
      </w:r>
    </w:p>
    <w:p>
      <w:r>
        <w:rPr>
          <w:b/>
        </w:rPr>
        <w:t>E. 7.3</w:t>
      </w:r>
    </w:p>
    <w:p>
      <w:r>
        <w:t>Vu l'issue de la procédure d'appel, les conclusions en indemnisation des appelantes seront rejetées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