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P/2609/2011 vom 1. Dezember 2014</w:t>
      </w:r>
    </w:p>
    <w:p>
      <w:r>
        <w:t>GE Cour de justice, 2014-12-01, FR</w:t>
      </w:r>
    </w:p>
    <w:p>
      <w:r>
        <w:rPr>
          <w:b/>
        </w:rPr>
        <w:t xml:space="preserve">Quelle: </w:t>
      </w:r>
      <w:r>
        <w:t>https://mcp.opencaselaw.ch/entscheid/ge_gerichte_P_2609_2011</w:t>
      </w:r>
    </w:p>
    <w:p>
      <w:r>
        <w:t>FR: GE_GERICHTE P/2609/2011 du 1 décembre 2014</w:t>
      </w:r>
    </w:p>
    <w:p>
      <w:r>
        <w:t>IT: GE_GERICHTE P/2609/2011 del 1 dicembre 2014</w:t>
      </w:r>
    </w:p>
    <w:p>
      <w:pPr>
        <w:pStyle w:val="Heading2"/>
      </w:pPr>
      <w:r>
        <w:t>Regeste</w:t>
      </w:r>
    </w:p>
    <w:p>
      <w:r>
        <w:t>CP.125</w:t>
      </w:r>
    </w:p>
    <w:p>
      <w:pPr>
        <w:pStyle w:val="Heading2"/>
      </w:pPr>
      <w:r>
        <w:t>Erwägungen</w:t>
      </w:r>
    </w:p>
    <w:p>
      <w:r>
        <w:rPr>
          <w:b/>
        </w:rPr>
        <w:t>E. 1</w:t>
      </w:r>
    </w:p>
    <w:p>
      <w:r>
        <w:t>er décembre 2014 MINISTÈRE PUBLIC , Monsieur A______ , partie plaignante, assisté de Me B______, contre Madame X______ , prévenue, née le ______ 1974, domiciliée ______, assistée de Me C______, CONCLUSIONS FINALES DES PARTIES : Le Ministère public conclut à un verdict de culpabilité de la prévenue du chef de lésions corporelles graves par négligence (art. 125 al. 1 et 2 CP) et requiert, à son encontre, le prononcé d'une peine pécuniaire de 120 jours-amende, à CHF 30.- le jour-amende, peine assortie du sursis, avec un délai d'épreuve de 3 ans. En outre, il requiert le prononcé d'une amende de CHF 900.-. A______, par la voix de son conseil, conclut à un verdict de culpabilité de la prévenue du chef de lésions corporelles graves par négligence (art. 125 al. 1 et 2 CP) et demande qu'il soit fait bon accueil à ses conclusions civiles, précisant que les frais et honoraires de son conseil doivent être amplifiés de la durée de l'audience de ce jour, ce qui les porteraient à CHF 22'800.-. X______, par la voix de son conseil, conclut à son acquittement, respectivement au déboutement de la partie plaignante de ses conclusions civiles et au rejet de toutes indemnités de procédure en sa faveur, respectivement à l'allocation d'une somme de CHF 9'361.45 au titre d'indemnité de l'art. 429 CPP pour ses frais de défense. EN FAIT A. Par acte d'accusation du 12 mars 2014, il est reproché à X______ d'avoir à Genève, le 25 novembre 2010, alors qu'elle circulait au volant de son véhicule à la rue des Cornettes-de-Bise en direction de l'avenue Louis-Casaï, obliqué à gauche, une fois arrivée au "cédez le passage" au débouché de la rue précitée donnant sur l'avenue Louis-Casaï, en ne respectant pas le signal de prescription "obliquer à droite" et en traversant ainsi l'avenue en question en vue de s'engager dans l'avenue de Joli-Mont, puis coupé la route au motocycle conduit par A______, sans égard pour ce dernier, causant de la sorte un accident de la circulation, le précité percutant l'avant droit du véhicule et chutant, étant précisé qu'à la suite de son hospitalisation, A______ a notamment dû être amputé de la jambe gauche, faits qualifiés de lésions corporelles graves par négligence au sens de l'art. 125 al. 1 et 2 CP. B. Il ressort de la procédure les faits pertinents suivants. a.a. A teneur d'un rapport d'accident établi par la police le 21 décembre 2010, une voiture et un motocycle sont entrés en collision le 25 novembre 2010, à 9h59, à l'avenue Louis-Casaï. A l'arrivée sur place de la police, les véhicules se trouvaient à leur point d'arrêt suite au heurt. A______, blessé, recevait des soins par les ambulanciers et X______ attendait à proximité du lieu de l'accident. Le précité était grièvement blessé. Il souffrait de multiples fractures à la jambe gauche et avait le bassin fracturé. Aucune trace de freinage ou de ripage n'a été relevée sur la chaussée, qui était sèche, alors que le temps était couvert. La vitesse est limitée à 50 km/h à l'endroit du choc. Le point de choc a été situé approximativement d'après les indications fournies par les parties et un témoin, D______, qui a indiqué qu'une fois arrivé à la hauteur du n° 16 de l'avenue Louis-Casaï, un véhicule, venant de la rue des Cornettes-de-Bise, avait voulu s'engager sur l'avenue Joli-Mont. a.b. Le 22 février 2013, la police a établi un croquis des lieux de l'accident sur lequel figure la zone "cédez le passage" représentée par un marquage au sol au sortir de la rue des Cornettes-de-Bise. Cette zone est adjacente à une voie de bus bordée d'une ligne jaune continue. Cette dernière est doublée de "pointillés" plusieurs mètres après le débouché de la rue des Cornettes-de-Bise sur l'avenue Louis-Casaï, dans le sens descendant, de sorte à permettre au flux des véhicules quittant la rue précitée de s'insérer dans la circulation en provenance de l'aéroport. a.c. Selon rapport d'inspection technique du Service cantonal des véhicules du 26 novembre 2010, le motocycle de marque TRIUMPH SPEED TRIPPLE 955I d'une cylindrée de 955 cm</w:t>
      </w:r>
    </w:p>
    <w:p>
      <w:r>
        <w:rPr>
          <w:b/>
        </w:rPr>
        <w:t>E. 1.2</w:t>
      </w:r>
    </w:p>
    <w:p>
      <w:r>
        <w:t>En l'espèce, la prévenue a commis plusieurs violations successives des règles de la circulation routière. Elle a tout d'abord omis de se conformer au panneau de signalisation "obliquer à droite" au sortir de la voie sur laquelle elle circulait, signal qu'elle admet avoir vu. A ce sujet, la prévenue, qui a poursuivi sa route tout droit malgré ladite signalisation, explique qu'elle pensait dans un premier temps devoir tourner à droite puis pouvoir aller tout droit ou à gauche du fait de la présence de "pointillés" sur la route. Cette explication n'emporte pas conviction et reste totalement incompréhensible, ce d'autant plus que la prévenue n'a pas du tout bifurqué à droite. C'est bien donc consciemment qu'elle a choisi de poursuivre sa route tout droit, certainement par commodité et afin d'éviter un détour, en violant la prescription qui lui imposait un sens de marche. Ce faisant, la prévenue a derechef franchi une ligne jaune continue. Or, le marquage au sol permettait pourtant aisément à n'importe quel usager de la route, singulièrement à la prévenue de comprendre la manœuvre à effectuer puisque la ligne jaune continue ne pouvait être franchie qu'en contre-bas de la rue des Cornettes-de-Bise à l'endroit où elle devient discontinue, après avoir respecté l'obligation de tourner à droite, aux fins de s'insérer normalement et à vitesse réduite dans le flux de circulation descendant l'avenue Louis-Casaï. La prévenue, connaissant bien les lieux selon ses dires, savait ou du moins aurait dû savoir que les "pointillés" en cause – que ce soient ceux de la ligne de bus ou ceux adossés aux voies de circulation de l'avenue Louis-Casaï – n'étaient pas destinés à la manœuvre qu'elle entreprenait, dangereuse de surcroît en fonction du trafic descendant et montant à l'endroit de son franchissement. Au vu de la signalisation et du marquage au sol – que tout un chacun aurait aisément respecté parce que visibles et compréhensibles ainsi qu'en phase avec la topographie des lieux –, la prévenue ne peut, à ce stade, se prévaloir d'une erreur sur les faits. Ensuite, en s'engageant sur la seconde moitié de l'avenue Louis-Casaï et en n'apercevant pas la partie plaignante, alors que la visibilité est étendue à cet endroit - conformément à ce qui a été mis en lumière par l'expertise judiciaire - la prévenue a fait preuve d'une faute d'inattention crasse. Pour prendre le scénario le plus favorable à la prévenue et conformément à ses dires, il y a lieu de retenir que celle-ci ne s'est pas arrêtée totalement au milieu de l'avenue Louis-Casaï, ce qui est corroboré tant par l'expertise judiciaire que par l'expertise privée. La prévenue, à cet endroit, a tout au plus légèrement ralenti. La visibilité du point de vue de la prévenue étant supérieure à 170 mètres, celle-ci était en mesure d'apercevoir la partie plaignante quel que soit le scénario envisagé. Dans le cadre du premier scénario – celui qui est à privilégier parce que l'expertise judiciaire le qualifie de plus crédible alors même que l'expertise privée ne le disqualifie pas – et au moment du démarrage de la prévenue au "cédez le passage", la partie plaignante était déjà visible depuis l'endroit où se trouvait le véhicule de l'intéressée puisque le motocycle se trouvait à une distance comprise entre 81 et 87 mètres. Au moment du franchissement des "pointillés", la partie plaignante devait se trouver à une distance située entre 19 et 21 mètres de la prévenue, ce qui permettait largement à celle-ci de se rendre compte de la présence du motocycle quelle que soit la vitesse l'intéressé. Toujours est-il que par inattention, la prévenue a poursuivi sa route en droite ligne, en faisant fi de la présence d'un autre usager de la route prioritaire par rapport à son sens de marche. Le même raisonnement pourrait au demeurant être suivi dans le cadre du second scénario puisque la partie plaignante devait se trouver à une distance de 37 à 40 mètres de la prévenue au moment où celle-ci aurait redémarré. Il est par ailleurs notoire que les deux-roues démarrent rapidement aux carrefours et atteignent des vitesses élevées en un temps bref. L'avenue que la prévenue a traversée est de surcroît une artère importante et fréquentée. Aussi, l'attention de l'intéressée devait en être d'autant plus accrue. Les manquements de la prévenue aux règles de la circulation routière ont donc été doublés d'une faute d'inattention puisque l'intéressée n'a pas vu la partie plaignante en entreprenant sa manœuvre, dangereuse, à l'endroit considéré. Dans la mesure où la prévenue a violé, en amont, des règles de prudence élémentaires de la circulation routière, elle ne saurait se prévaloir du principe de confiance. Reste à examiner si le comportement de la partie plaignante a eu un impact sur le lien de causalité entre les négligences qui peuvent lui être reprochées à faute et les lésions corporelles consécutives à celles-ci, dans l'hypothèse d'une interruption de ce lien. C'est en vain que la prévenue tente de démontrer que la vitesse excessive du motocycle interromprait le lien de causalité adéquate. En effet, bien que la partie plaignante ait certainement dépassé la vitesse prescrite à l'endroit où elle circulait – sans toutefois, pour autant, commettre un excès de l'ordre des seuils posés par la novelle Via Secura – le dépassement de 26 à 39 km/h découlant du premier scénario qui doit lui être imputé ou celui de 8 à 20 km/h découlant du second, soit un dépassement moyen de 23 km/h si l'on se base sur le fait que la prévenue a procédé à un léger ralentissement au milieu de la chaussée comme elle l'a affirmé, ne peut pas être considéré au regard de la jurisprudence comme une circonstance tout à fait exceptionnelle ou si extraordinaire que l'on ne pouvait s'y attendre, reléguant les manquements de la prévenue à l'arrière-plan. A suivre l'expertise judiciaire, la partie plaignante n'aurait au demeurant pas été capable, dans le cadre de ce premier scénario, d'éviter l'accident, même en respectant la limitation de vitesse de 50 km/h. En tout état, et aux fins de complétude, la victime aurait pu l'éviter dans le cadre du second scénario mais seulement moyennant certaines conditions. A ce titre, il faut émettre une réserve en ce sens que les appréciations scientifiques se fondent sur des présupposés ou des hypothèses, par exemple celle que la vitesse de la partie plaignante, depuis les derniers feux de signalisation lumineuse la concernant au carrefour du Bouchet, aurait été constante. Quoi qu'il en soit, l'expert judiciaire a indiqué qu'en roulant à 55 km/h, la partie plaignante n'aurait dans tous les cas pas pu éviter la collision. Ces éléments, couplés au fait que tant l'expertise judiciaire que celle réalisée par G______ – qui doit être considérée avec la plus grande retenue au vu des considérations de l'expert judiciaire, notamment celles ayant trait à l'inexactitude des crash-tests – écartent le second scénario, viennent encore amoindrir la position de la prévenue et démontrent que les règles de la circulation routière que celle-ci a enfreintes étaient bien à l'origine de la chaîne causale ayant abouti à la collision considérée. S'agissant du comportement attendu de la partie plaignante, celle-ci se devait de focaliser son attention sur sa voie de circulation, voire sur les dangers pouvant survenir de sa droite. La partie plaignante n'avait pas à escompter sur le fait qu'un usager non prioritaire couperait sa voie – dans un axe perpendiculaire – depuis la gauche. Tout au plus la victime devait-elle se dire, respectivement prévoir qu'un véhicule descendant l'avenue Louis-Casaï depuis l'aéroport manifesterait, au moyen de son clignoteur de direction, son intention de bifurquer dans l'avenue Joli-Mont et aurait pris des égards pour la circulation prioritaire en sens inverse, le cas échéant. Partant, la prévenue sera reconnue coupable de lésions corporelles graves par négligence au sens de l'art. 125 al. 1 et 2 CP. 2. 2.1.1.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 consid. 2.1). La faute est l'élément principal à prendre en considération dans le cadre de la fixation de la sanction. 2.1.2.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2.1.3.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2.2. En l'espèce, la faute de la prévenue, s'agissant de plusieurs négligences commises, n'est pas anodine. Les conséquences de ses manquements sont par ailleurs dramatiques, leur résultat allant bien au-delà d'une seule mise en danger. Il n'en demeure pas moins que les infractions commises l'ont été par négligence, la prévenue n'ayant pas envisagé un tel résultat. La prévenue a par ailleurs formulé des excuses envers la partie plaignante, notamment en téléphonant à celle-ci au sortir de l'hôpital, et semble avoir pris conscience de la portée de ses actes et de leur gravité. La prévenue disposait au demeurant d'une entière liberté d'agir. Ce n'est apparemment que par convenance personnelle qu'elle a choisi d'enfreindre les règles de la circulation routière. Sa situation personnelle n'appelle pas de commentaires, si ce n'est que la prévenue avait obtenu son permis de conduire un an et demi avant les faits et qu'elle était donc une "jeune conductrice". Ce statut aurait ainsi dû l'amener à redoubler de prudence et de vigilance ainsi qu'à ne pas enfreindre, sans égard aux autres usagers, plusieurs règles élémentaires de la circulation routière. Au vu de son expérience, versus de son inexpérience, le comportement adopté par l'intéressée n'était pas responsable et les risques pris inconsidérés. La collaboration de la prévenue à l'établissement des faits est sans particularité. Aucune circonstance atténuante au sens de l'art. 48 CP n'est réalisée, ni n'a d'ailleurs été plaidée. La prévenue n'a pas d'antécédent judiciaire, élément toutefois neutre en l'espèce (ATF 136 IV 1 consid. 2.6). Au vu de ce qui précède, une peine pécuniaire de 90 jours-amende sera prononcée et le montant du jour-amende sera fixé à CHF 30.-, afin de tenir compte de la situation personnelle et financière de la prévenue (art. 34 al. 2 CP). La peine sera assortie du sursis, dont les conditions d'octroi sont données, et le délai d'épreuve arrêté à 3 ans. La prévenue sera, en outre, condamnée à une amende de CHF 500.- à titre de sanction immédiate (art. 42 al. 4 CP).</w:t>
      </w:r>
    </w:p>
    <w:p>
      <w:r>
        <w:rPr>
          <w:b/>
        </w:rPr>
        <w:t>E. 3</w:t>
      </w:r>
    </w:p>
    <w:p>
      <w:r>
        <w:t>3.1.1.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126 al. 3 CPP, dans le cas où le jugement complet des conclusions civiles exigerait un travail disproportionné, le tribunal peut traiter celles-ci seulement dans leur principe et, pour le surplus, renvoyer la partie plaignante à agir par la voie civile. 3.1.2. L'art. 433 al. 1 lit. a et al. 2 dispose que la partie plaignante peut demander au prévenu une juste indemnité pour les dépenses obligatoires occasionnées par la procédure si elle obtient gain de cause (al. 1 lit. a). La partie plaignante adresse ses prétentions à l'autorité pénale; elle doit les chiffrer et les justifier. Si elle ne s'acquitte pas de cette obligation, l'autorité pénale n'entre pas en matière sur la demande (al. 2). 3.1.3. Le mode et l'étendue de la réparation ainsi que l'octroi d'une indemnité à titre de réparation morale sont régis par les principes du Code des obligations concernant les actes illicites (art. 62 al. 1 LCR). Chacun est tenu de réparer le dommage qu'il cause à autrui d'une manière illicite, soit intentionnellement, soit par négligence ou imprudence (art. 41 al. 1 CO). La preuve du dommage incombe au demandeur (art. 42 al. 1 CO). Le juge détermine le mode ainsi que l'étendue de la réparation, d'après les circonstances et la gravité de la faute (art. 43 al. 1 CO). La possibilité de réduire une indemnité pour tenir compte d'une faute concomitante, résultant de l'art. 44 al. 1 CO, existe également dans le cas d'une indemnité pour tort moral (ATF 131 III 12 consid. 8; 128 1149 consid. 4.2 et arrêt du Tribunal fédéral 6B_213/2012 du 22 novembre 2012 consid. 3.1). Pour qu'il y ait lieu à réduction, il est nécessaire que la faute concomitante du lésé ait contribué à la survenance du dommage, c'est-à-dire qu'elle s'insère dans la série causale aboutissant au préjudice (DESCHENAUX/TERCIER, La responsabilité civile, 2 ème éd. 1982, § 7 n° 54 p. 88; WERRO, in Commentaire romand, 2012, n° 12 ad art. 44 CO p. 418), ou qu'elle augmente l'ampleur du dommage. La faute concomitante de la victime constitue un facteur de réduction de l'indemnité quand elle n'est pas grave au point d'interrompre le lien de causalité adéquate et de libérer l'auteur de toute responsabilité (WERRO, op. cit. , n° 13 ad art. 44 CO p. 418). Conformément à l'art. 8 CC, appliqué par analogie, il incombe au responsable qui l'invoque de prouver la faute concomitante du lésé (ATF 112 Ib 446 consid. 4d). 3.1.4. i)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6B_447/2014 du 30 octobre 2014 consid. 6.1; 6B_345/2012 du 9 octobre 2012 consid. 3.1; 6B_970/2010 du 23 mai 2011 consid. 1.1.2 et les références citées).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ainsi le montant à la gravité de l'atteinte subie et évitera que la somme accordée n'apparaisse dérisoire à la victime (ATF 130 III 699 consid. 5.1 et 129 IV 22 consid. 7.2; arrêt du Tribunal fédéral 6B_646/2008 du 23 avril 2009 consid. 6.1 ainsi que les références citées).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du Tribunal fédéral 6S.334/2003 du 10 octobre 2003 consid. 5.2). Il est admis que le droit à une indemnisation du tort moral est clairement acquis si l'atteinte durable à la santé est suffisamment importante pour justifier l'allocation d'une indemnité pour atteinte à l'intégrité au sens de l'art. 24 de la Loi fédérale sur l'assurance-accidents du 20 mars 1981 [LAA; RS 832.20], et ce même si cette invalidité n'a pas de conséquences sur le plan économique. Il en va de même si l'atteinte à l'intégrité a mis en danger la vie de la victime (art. 47 CO) (Alexandre GUYAZ, in SJ 2013 II 215 p. 229). La jurisprudence admet qu'une indemnité pour atteinte à l'intégrité selon l'art. 24 LAA inclut pour partie la réparation du tort moral (ATF 125 II 265 consid. 2d p. 269). Par voie de conséquence, l'assureur social est subrogé à concurrence des montants qu'il a versés à ce titre dans les prétentions que les lésés peuvent faire valoir contre le tiers responsable en application de l'art. 47 CO (GUYAZ, op. cit. , p. 226). Dans une première phase, le juge examine la gravité objective de l'atteinte et dégage un montant indicatif fondé sur l'atteinte à l'intégrité (par analogie aux règles de l'art. 24 LAA et de l'annexe 3 à l'Ordonnance sur l'assurance-accidents du 20 décembre 1982 [OLAA; RS 832.202]). Ce montant est un simple point de départ, qui vise à faire démarrer la réflexion du juge sur des bases claires et objectives, identiques pour tous. Dans une seconde phase, il s'agit de prendre en compte, vers le haut ou vers le bas, tous les éléments propres au cas d'espèce, de sorte que le montant finalement alloué tienne compte de la souffrance effectivement ressentie par le demandeur (GUYAZ, op. cit. , p. 242 et HÜTTE/GROSS et al. , Le tort moral, tableaux de jurisprudence comprenant des décisions judiciaires rendues de 1990 à 2005, 3 ème édition, août 2005, vol. I, p. 63 a. 64 a et 66 a). Le gain maximum assuré convient pour servir de référence en cas de grave invalidité (ATF 132 II 117 consid. 2.3.3; arrêt du Tribunal fédéral 1A.235/2000 du 21 février 2001 consid. 5b/aa et GUYAZ, op. cit. , p. 248). Les facteurs influençant l'appréciation du tort moral (seconde phase) découlent en général des circonstances de l'événement, des effets particuliers sur le lésé ne relevant pas de l'invalidité médico-théorique et des circonstances particulières, notamment le jeune âge ou l'âge avancé du lésé ou encore son état de santé avant l'événement dommageable. Font notamment partie des facteurs menant à l'augmentation du tort moral, le nombre et la dangerosité des opérations, le genre et les suites de la lésion, les conséquences éloignées non évaluables et les craintes qui en résultent, les longs séjours hospitaliers contraignant le lésé à limiter les contacts sociaux avec la famille ou les amis, les efforts particuliers du lésé dans le cadre de sa réadaptation, les douleurs (dans le passé et l'avenir), pour autant qu'elles dépassent ce qui peut raisonnablement être supporté, l'éloignement du cadre de vie habituel, la perte de mobilité, soit la contrainte de devoir se déplacer uniquement avec des moyens auxiliaires ou avec l'aide d'un tiers, la restrictions dans les loisirs, l'impossibilité d'accomplir les loisirs que le lésé pratiquait avant l'événement. S'agissant des facteurs tendant à la réduction du tort moral, figure notamment la faute concomitante du lésé (HÜTTE/GROSS et al. , op. cit. , vol. I, p. 71 a à 77 a et 79 a). ii) L'art. 1 LAA stipule que les dispositions de la Loi fédérale du 6 octobre 2000 sur la partie générale du droit des assurances sociales (LPGA) s'appliquent à l'assurance-accidents, à moins que celle-ci n'y déroge expressément. L'art. 72 LPGA dispose que dès la survenance de l'événement dommageable, l'assureur est subrogé, jusqu'à concurrence des prestations légales, aux droits de l'assuré et de ses survivants contre tout tiers responsable. Les droits passent à l'assureur pour les prestations de même nature. Sont notamment des prestations de même nature l'indemnité pour atteinte à l'intégrité et l'indemnité à titre de réparation morale (art. 74 al. 1 et 2 lit. e LPGA). En raison de la subrogation légale dont bénéficie l'assurance-accidents obligatoire, l'indemnité pour atteinte à l'intégrité prévue par l'art. 24 LAA vient en déduction de l'indemnité pour tort moral versée au lésé par la personne responsable (GUYAZ, op. cit. , p. 260 et HÜTTE/GROSS et al. , vol. I, p. 60 a §). iii) En ce qui concerne le moment déterminant pour le calcul de l'indemnité, le Tribunal fédéral a laissé indécise la question de savoir s'il faut retenir la date de l'accident ou le jour du jugement (ATF 129 IV 149 consid. 4.2; ATF 116 II 295 consid. 5b; SJ 1994 I 589 consid. 10a; HÜTTE/GROSS et al. , op. cit. , vol. I, p. 30 a; Werro, op.cit., ch. 23 ad art. 47 CO, p. 463; voir auparavant, ATF 101 II 346 consid. 10 [jour du jugement]; ATF 99 II 214 [jour du jugement]; ATF 98 II 128 [jour de l'accident]). Ainsi, dans le cas de l'application de la méthode des deux phases, le juge devra appliquer les principes en vigueur au moment du jugement quant aux ayants droit, aux circonstances particulières à prendre en compte, au rapport du montant de base avec le gain maximum assuré au sens de la LAA, ainsi qu'à propos de l'augmentation maximale possible de ce montant de base au cours de la seconde phase. Par contre, s'agissant de chiffrer ledit montant, il se fondera sur le gain maximum assuré au moment de l'accident, tout en assortissant l'indemnité finale d'un intérêt de 5% l'an depuis cette date (GUYAZ, op. cit. , p. 262 et 263). 3.2.1. La partie plaignante sollicite un montant de CHF 65'000.- à titre de réparation de son tort moral, avec intérêts à 5% dès le 25 novembre 2010. La partie plaignante a dû être amputée au-dessus du genou et a subi environ trois mois d'hospitalisation ainsi que plusieurs opérations. Elle a également dû suivre un programme de rééducation durant trois semaines. Le choc moral lié à la perte d'un membre doit être pris en compte, laquelle constitue une atteinte grave et traumatisante de la personne. De plus, l'amputation n'ayant été pratiquée qu'un mois et demi après l'accident, la partie plaignante est restée dans l'attente du sort de sa jambe, ce qui a provoqué un stress et une crainte non négligeables. La partie plaignante a dû apprendre à marcher avec une prothèse et se faire à ce nouveau mode de vie. Elle est au demeurant confrontée chaque jour à son handicap ainsi qu'au regard que porte autrui sur cette différence esthétique. Il convient également de relever que l'accident en tant que tel a indubitablement marqué la partie plaignante et causé chez elle un traumatisme évident. Bien que la partie plaignante ait pu recommencer à travailler à 100 % quasiment deux ans après l'accident, celui-ci a eu un impact sur la vie de la victime en général. Le mode de vie de cette dernière s'est considérablement modifié. La partie plaignante ne peut plus voyager comme par le passé, ni s'adonner à la marche en montagne avec son épouse. Enfin, elle ne conduit plus à moto. L'IPAI allouée à la partie plaignante par la SUVA est de CHF 65'016.-. Ce montant constitue la base de l'indemnité pour tort moral en application de la méthode des deux phases. Il convient de retenir en faveur de l'augmentation de ce montant l'atteinte durable à l'intégrité corporelle et les souffrances psychiques engendrées à la suite de l'amputation, le nombre d'opérations ainsi que le long séjour hospitalier, le changement de qualité de vie en lien avec la perte d'un membre et le regard porté sur le handicap (période estivale, plage, etc.). Sera retenu comme facteur réduisant l'indemnité pour tort moral la faute concomitante de la partie plaignante, à savoir un excès de vitesse compris dans une fourchette allant de 26 à 39 km/h – à tout le moins 23 km/h – au vu des faits établis et retenus par le Tribunal, soit une faute moyenne, à la limite du seuil contraventionnel, respectivement délictuel en matière de délinquance routière. Ainsi, le principe d'un tort moral est acquis à la partie plaignante et un montant de CHF 65'000.-, avec intérêts à 5% dès le 25 novembre 2010, lui sera alloué afin de tenir adéquatement compte des souffrances endurées. L'entier du montant alloué étant couvert par l'IPAI versée, la SUVA sera en tant que de besoin subrogée à la partie plaignante à due concurrence (art. 72 LPGA). 3.2.2. La prévenue sera condamnée à verser la somme de CHF 22'800.- à la partie plaignante, à titre de participation à ses honoraires de conseil afférents à la présente procédure (art. 433 CPP), ceux-ci étant conformes au tarif en vigueur dans le canton, en adéquation avec l'activité déployée et justifiés par les besoins de la cause. 3.2.3. Pour le surplus, s'agissant notamment du préjudice économique qui n'était pas chiffrable au jour de l'audience, la partie plaignante sera renvoyée à agir par la voie civile, s'agissant de toutes autres prétentions civiles (art. 126 al. 2 lit. b CPP).</w:t>
      </w:r>
    </w:p>
    <w:p>
      <w:r>
        <w:rPr>
          <w:b/>
        </w:rPr>
        <w:t>E. 4</w:t>
      </w:r>
    </w:p>
    <w:p>
      <w:r>
        <w:t>Les frais de la procédure seront mis à la charge de la prévenue, y compris un émolument de jugement (art. 426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