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P/26068/2017 vom 23. Juli 2018</w:t>
      </w:r>
    </w:p>
    <w:p>
      <w:r>
        <w:t>GE Cour de justice, 2018-07-23, FR</w:t>
      </w:r>
    </w:p>
    <w:p>
      <w:r>
        <w:rPr>
          <w:b/>
        </w:rPr>
        <w:t xml:space="preserve">Quelle: </w:t>
      </w:r>
      <w:r>
        <w:t>https://mcp.opencaselaw.ch/entscheid/ge_gerichte_P_26068_2017</w:t>
      </w:r>
    </w:p>
    <w:p>
      <w:r>
        <w:t>FR: GE_GERICHTE P/26068/2017 du 23 juillet 2018</w:t>
      </w:r>
    </w:p>
    <w:p>
      <w:r>
        <w:t>IT: GE_GERICHTE P/26068/2017 del 23 luglio 2018</w:t>
      </w:r>
    </w:p>
    <w:p>
      <w:pPr>
        <w:pStyle w:val="Heading2"/>
      </w:pPr>
      <w:r>
        <w:t>Regeste</w:t>
      </w:r>
    </w:p>
    <w:p>
      <w:r>
        <w:t>OBTENTION FRAUDULEUSE D'UNE CONSTATATION FAUSSE ; INTÉRÊT JURIDIQUEMENT PROTÉGÉ ; QUALITÉ POUR AGIR ET RECOURIR | CPP.382; CPP.118; CPP.115; CP.253</w:t>
      </w:r>
    </w:p>
    <w:p>
      <w:pPr>
        <w:pStyle w:val="Heading2"/>
      </w:pPr>
      <w:r>
        <w:t>Volltext</w:t>
      </w:r>
    </w:p>
    <w:p>
      <w:r>
        <w:t>Genève Cour de Justice (Cour pénale) Chambre pénale de recours 07.12.2018 P/26068/2017</w:t>
      </w:r>
    </w:p>
    <w:p>
      <w:r>
        <w:t>OBTENTION FRAUDULEUSE D'UNE CONSTATATION FAUSSE ; INTÉRÊT JURIDIQUEMENT PROTÉGÉ ; QUALITÉ POUR AGIR ET RECOURIR | CPP.382; CPP.118; CPP.115; CP.253</w:t>
      </w:r>
    </w:p>
    <w:p>
      <w:r>
        <w:t>P/26068/2017 ACPR/732/2018 du 07.12.2018 sur ONMMP/2574/2018 ( MP ) , IRRECEVABLE Recours TF déposé le 09.01.2019, rendu le 11.02.2019, IRRECEVABLE, 6B_35/2019 Descripteurs : OBTENTION FRAUDULEUSE D'UNE CONSTATATION FAUSSE ; INTÉRÊT JURIDIQUEMENT PROTÉGÉ ; QUALITÉ POUR AGIR ET RECOURIR Normes : CPP.382; CPP.118; CPP.115; CP.253 Par ces motifs république et canton de Genève POUVOIR JUDICIAIRE P/26068/2017 ACPR/ 732/2018 COUR DE JUSTICE Chambre pénale de recours Arrêt du vendredi 7 décembre 2018 Entre A______ , actuellement détenu à [l'établissement pénitentiaire] B______, ______, comparant en personne, recourant, contre l'ordonnance de non-entrée en matière rendue le 23 juillet 2018 par le Ministère public, et LE MINISTÈRE PUBLIC de la République et canton de Genève, route de Chancy 6B, 1213 Petit-Lancy, case postale 3565, 1211 Genève 3, intimé. Vu : -                 l'ordonnance du 23 juillet 2018 du Ministère public, notifiée par pli simple, par laquelle il a refusé d'entrer en matière sur la plainte déposée par A______ et C______ contre D______ pour obtention frauduleuse d'une constatation fausse et usage de faux (art. 253 CP);![endif]&gt;![if&gt; -               le recours expédié par A______ le 7 août 2018 au greffe de la Chambre de céans.![endif]&gt;![if&gt; Attendu, en fait, que : -                 dans leur plainte du 14 décembre 2017, A______ et C______ exposaient que cette dernière avait épousé D______ le ______ 2013 à E______, au Danemark, mais qu'il s'agissait d'un "faux mariage" consenti par C______ contre rémunération, afin que D______ puisse demeurer à Genève. Ils n'avaient jamais entretenus de liens maritaux. C______ avait entamé une procédure de divorce en 2015, en Suisse. Le 1 er janvier 2016, elle avait donné naissance à un garçon, F______. D______ avait alors prétendu être le père de cet enfant et avait produit, dans le cadre de la procédure de divorce, un "faux acte de reconnaissance" daté du 22 décembre 2016, sur lequel ne figurait pas le nom de l'enfant. L'obtention et l'utilisation de ce document étaient constitutifs de l'infraction réprimée par l'art. 253 CP;![endif]&gt;![if&gt; -                 à l'appui de leur plainte, A______ et C______ ont produit:![endif]&gt;![if&gt; o   la "copie intégrale" de l'acte de naissance de F______, né le ______ 2016, sur lequel ne figure pas le nom du père, portant le tampon de la mairie de G______, en France, la date du ______ 2016 et signé par l'agent d'état civil, ![endif]&gt;![if&gt; o   la "copie intégrale" de l'acte de reconnaissance, daté du 20 septembre 2016, portant, comme nom du père, H______, le tampon de la mairie de I______, en France, et la signature de l'officier d'État civil, ![endif]&gt;![if&gt; o   la "copie intégrale" de l'acte de reconnaissance querellé, portant, comme nom du père, D______ et la date du ______ 2016 comme date de naissance de l'enfant mais aucun nom d'enfant, le tampon de la mairie de G______, en France, et signé par l'agent d'état civil le 22 décembre 2016;![endif]&gt;![if&gt; -                 entendu par la police le 29 avril 2018, D______ a contesté avoir contracté "un mariage blanc" avec C______ et expliqué que "l'acte de naissance" qu'il avait produit le 22 décembre 2016 était véridique. Il y manquait le nom de l'enfant car il ne le connaissait pas, C______ ne lui ayant jamais laissé l'opportunité de voir l'enfant, qui était le sien car il avait été conçu pendant leur mariage;![endif]&gt;![if&gt; -                 dans son ordonnance du 23 juillet 2018, le Ministère public a constaté qu'une action en désaveu de paternité était en cours devant la "justice civile" [information qui ne figure pas au dossier] et qu'aucun élément au dossier ne permettait de retenir que D______ aurait fourni de fausses indications aux autorités françaises pour obtenir "l'acte de naissance" litigieux;![endif]&gt;![if&gt; -                 dans son recours, A______ relève que l'acte litigieux n'est pas l'acte de naissance de l'enfant mais bien l'acte de reconnaissance rempli par D______, faute d'indication du nom de l'enfant. Il fait valoir, en substance, que :![endif]&gt;![if&gt; o      D______ avait "frauduleusement" fait constater sa paternité par les autorités françaises afin de pouvoir "produire frauduleusement" ce document devant les autorités suisses, dans le cadre des procédures entamées par C______, et les tromper, alors qu'il savait ne pas être le père de l'enfant,![endif]&gt;![if&gt; o      le précité n'avait d'ailleurs jamais allégué être le père [biologique] de l'enfant mais fondait sa paternité sur la conception de l'enfant pendant le mariage, ce qui constituait un aveu de la commission de l'infraction dénoncée;![endif]&gt;![if&gt; -                 A______ conclut, préalablement, à l'octroi de l'assistance juridique et, principale-ment, à l'annulation de l'ordonnance querellée et qu'il soit ordonné au Ministère public d'entrer en matière sur sa plainte pénale afin de poursuivre D______ "pour les faits avoués le 29 avril 2018" ;![endif]&gt;![if&gt; -                 par courrier du 23 octobre 2018, A______ a transmis à la Chambre de céans un article de journal paru le 19 octobre précédent, traitant d'une procédure vaudoise qu'il estimait similaire.![endif]&gt;![if&gt; Considérant en droit que : -                 le recours, déposé selon la forme et dans le délai prescrits (art. 385 al. 1 et 396 al. 1 CPP), concerne une ordonnance sujette à recours auprès de la Chambre de céans (art. 393 al. 1 let. a CPP) et émane du plaignant, qui est partie à la procédure (art. 104 al. 1 let. b CPP);![endif]&gt;![if&gt; -                 selon l'art. 382 al. 1 CPP, toute partie qui a un intérêt juridiquement protégé à l'annulation ou à la modification d'une décision a qualité pour recourir contre celle-ci. La partie plaignante a qualité de partie à la procédure (art. 104 al. 1 let. b CPP);![endif]&gt;![if&gt; -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infraction;![endif]&gt;![if&gt; -                 pour être personnellement lésé au sens de l'art. 115 CPP, l'intéressé doit être titulaire du bien juridiquement protégé touché par l'infraction (ATF 141 IV 1 consid. 3.1). Il convient donc d'interpréter le texte de l'infraction pour en déterminer le titulaire et ainsi savoir qui a qualité de lésé (ATF 118 IV 209 consid. 2);![endif]&gt;![if&gt; -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p. 457);![endif]&gt;![if&gt; -                 l'art. 253 CP sanctionne celui qui, en induisant en erreur un fonctionnaire ou un officier public, l'aura amené à constater faussement dans un titre authentique un fait ayant une portée juridique, notamment à certifier faussement l'authenticité d'une signature ou l'exactitude d'une copie (par. 1) et celui qui aura fait usage d'un titre ainsi obtenu pour tromper autrui sur le fait qui y est constaté (par. 2);![endif]&gt;![if&gt; -                 les dispositions du Titre onze du Code pénal [dont fait partie l'art. 253 CP] protègent, en tant que bien juridique, la confiance accordée dans la vie juridique à un titre comme moyen de preuve. Il s'agit d'un bien juridique collectif. En outre, [ces] dispositions visent également à garantir des intérêts individuels (M. DUPUIS / L. MOREILLON / C. PIGUET / S. BERGER / M. MAZOU / V. RODIGARI (éds), Code pénal - Petit commentaire , 2 e éd., Bâle 2017, n. 1 et 2, remarques préliminaires aux articles 251 à 257 CP);![endif]&gt;![if&gt; -                 en l'espèce, les intérêts individuels du recourant ne sont pas directement touchés par l'infraction dénoncée, ce dernier n'étant nullement lié juridiquement à l'enfant. En outre, il n'est pas le destinataire du document querellé ni partie aux procédures civiles genevoises dans lesquelles ce document aurait été produit. Il n'est donc pas personnellement lésé au sens de l'art. 115 CPP par ladite infraction;![endif]&gt;![if&gt; -                 son recours s'avère ainsi manifestement irrecevable, ce que la Chambre de céans pouvait constater sans échange d'écritures ni débats;![endif]&gt;![if&gt; -                 il s'ensuit que, parce que son recours était d'emblée dénué de chance de succès, le recourant n'a pas droit à l'assistance judiciaire (arrêt du Tribunal fédéral 1B_254/2013 du 27 septembre 2013 consid. 2.1.1.).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ss);![endif]&gt;![if&gt; -                 le recourant, qui n'a pas gain de cause, supportera les frais envers l'État, qui seront fixés en totalité à CHF 800.- (art. 428 al. 1 CPP et 13 al. 1 du Règlement fixant le tarif des frais en matière pénale, RTFMP; E 4 10.03).![endif]&gt;![if&gt; * * * * * PAR CES MOTIFS, LA COUR : Déclare le recours irrecevable. Condamne A______ aux frais de la procédure de recours, fixés en totalité à CHF 800.-. Notifie le présent arrêt ce jour, en copie, au recourant et au Ministère public.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P/26068/2017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705.00 - CHF Total (Pour calculer : cliquer avec bouton de droite sur le montant total puis sur « mettre à jour les champs » ou cliquer sur le montant total et sur la touche F9)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