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P/2576/2020 vom 20. Oktober 2021</w:t>
      </w:r>
    </w:p>
    <w:p>
      <w:r>
        <w:t>GE Cour de justice, 2021-10-20, FR</w:t>
      </w:r>
    </w:p>
    <w:p>
      <w:r>
        <w:rPr>
          <w:b/>
        </w:rPr>
        <w:t xml:space="preserve">Quelle: </w:t>
      </w:r>
      <w:r>
        <w:t>https://mcp.opencaselaw.ch/entscheid/ge_gerichte_P_2576_2020</w:t>
      </w:r>
    </w:p>
    <w:p>
      <w:r>
        <w:t>FR: GE_GERICHTE P/2576/2020 du 20 octobre 2021</w:t>
      </w:r>
    </w:p>
    <w:p>
      <w:r>
        <w:t>IT: GE_GERICHTE P/2576/2020 del 20 ottobre 2021</w:t>
      </w:r>
    </w:p>
    <w:p>
      <w:pPr>
        <w:pStyle w:val="Heading2"/>
      </w:pPr>
      <w:r>
        <w:t>Erwägungen</w:t>
      </w:r>
    </w:p>
    <w:p>
      <w:r>
        <w:rPr>
          <w:b/>
        </w:rPr>
        <w:t>E. 1</w:t>
      </w:r>
    </w:p>
    <w:p>
      <w:r>
        <w:t>Les appels – mêmes si intitulés "Recours" et adressés à la Chambre pénale de recours - sont recevables pour avoir été interjetés et motivés selon la forme et dans les délais prescrits (art. 398 et 399 du Code de procédure pénale [CPP]).![endif]&gt;![if&gt;</w:t>
      </w:r>
    </w:p>
    <w:p>
      <w:r>
        <w:rPr>
          <w:b/>
        </w:rPr>
        <w:t>E. 2.1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Tribunal fédéral 1B_428/2018 du 7 novembre 2018 consid. 3.2 ; ATF 138 IV 29 consid. 3.2 p. 31 ; ATF 138 IV 214 consid. 3.2 p. 219 et les références). Il constitue une caractéristique essentielle ( Wesensmerkmal ) du droit pénal et de la procédure pénale suisses (arrêt du Tribunal fédéral 6B_688/2019 du 26 septembre 2019 consid. 1.1).![endif]&gt;![if&gt; Selon l’art. 30 CPP, si des raisons objectives le justifient, le ministère public et les tribunaux peuvent ordonner la jonction ou la disjonction de procédures pénales. La compétence pour ordonner la disjonction d'une procédure revient à l'autorité qui en a la maîtrise. La possibilité d'ordonner la jonction ou la disjonction de procédures pénales si des raisons objectives le justifient entraîne une extension de l'unité de la procédure à des situations qui ne sont pas incluses dans l'art. 29 CPP.</w:t>
      </w:r>
    </w:p>
    <w:p>
      <w:r>
        <w:rPr>
          <w:b/>
        </w:rPr>
        <w:t>E. 2.2</w:t>
      </w:r>
    </w:p>
    <w:p>
      <w:r>
        <w:t>En l’espèce, les procédures P/2576/2020 et P/1______/2020 concernent, en qualité de prévenu, une seule personne soit l'appelant. Dès lors, les différentes infractions qui lui sont reprochées et leurs éventuelles conséquences doivent être jugées conjointement. De plus, le principe de l'économie de la procédure commande que la CPAR puisse traiter dans une seule et même procédure l'ensemble des actes reprochés à l'appelant dont la juridiction est saisie. La jonction des causes P/2576/2020 et P/1______/2020 sera donc ordonnée sous le premier numéro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