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P/25665/2022 vom 3. April 2023</w:t>
      </w:r>
    </w:p>
    <w:p>
      <w:r>
        <w:t>GE Cour de justice, 2023-04-03, FR</w:t>
      </w:r>
    </w:p>
    <w:p>
      <w:r>
        <w:rPr>
          <w:b/>
        </w:rPr>
        <w:t xml:space="preserve">Quelle: </w:t>
      </w:r>
      <w:r>
        <w:t>https://mcp.opencaselaw.ch/entscheid/ge_gerichte_P_25665_2022</w:t>
      </w:r>
    </w:p>
    <w:p>
      <w:r>
        <w:t>FR: GE_GERICHTE P/25665/2022 du 3 avril 2023</w:t>
      </w:r>
    </w:p>
    <w:p>
      <w:r>
        <w:t>IT: GE_GERICHTE P/25665/2022 del 3 aprile 2023</w:t>
      </w:r>
    </w:p>
    <w:p>
      <w:pPr>
        <w:pStyle w:val="Heading2"/>
      </w:pPr>
      <w:r>
        <w:t>Regeste</w:t>
      </w:r>
    </w:p>
    <w:p>
      <w:r>
        <w:t>DÉTENTION PROVISOIRE;RISQUE DE COLLUSION | CPP.221</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conteste les charges reprochées.![endif]&gt;![if&gt;</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3.2).![endif]&gt;![if&gt;</w:t>
      </w:r>
    </w:p>
    <w:p>
      <w:r>
        <w:rPr>
          <w:b/>
        </w:rPr>
        <w:t>E. 2.2</w:t>
      </w:r>
    </w:p>
    <w:p>
      <w:r>
        <w:t>En l'espèce, les charges pesant sur lui reposent, certes, sur les déclarations du plaignant mais également sur le constat médical et l'expertise, dont il ressort que le plaignant a été victime de coups donnés avec un objet contondant – sans pouvoir exclure absolument l'utilisation d'un couteau. L'intéressé a donc bien été victime de lésions corporelles lors d'une altercation avec plusieurs personnes. L'implication du recourant est confirmée par le plaignant mais contestée par le premier cité et par son frère. À ce stade de l'instruction, le rôle de chacun, ainsi que celui des autres individus que la police doit entendre, n'est pas encore établi de manière claire, de sorte qu'il n'est pas possible en l'état d'exclure l'intervention du recourant. ![endif]&gt;![if&gt; Il existe ainsi des soupçons suffisants, à ce stade de l'instruction.</w:t>
      </w:r>
    </w:p>
    <w:p>
      <w:r>
        <w:rPr>
          <w:b/>
        </w:rPr>
        <w:t>E. 3</w:t>
      </w:r>
    </w:p>
    <w:p>
      <w:r>
        <w:t>Le recourant conteste un risque de collusion.![endif]&gt;![if&gt;</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3.1).![endif]&gt;![if&gt;</w:t>
      </w:r>
    </w:p>
    <w:p>
      <w:r>
        <w:rPr>
          <w:b/>
        </w:rPr>
        <w:t>E. 3.2</w:t>
      </w:r>
    </w:p>
    <w:p>
      <w:r>
        <w:t>En l'espèce, le risque de collusion existe à l'évidence s'agissant des personnes qui étaient présentes lors des faits reprochés. Il est essentiel de déterminer qui a pris part à cette agression. Les deux prévenus n'ont déjà pas une version identique des évènements, le frère du recourant assurant l'absence d'implication de ce dernier – à raison ou parce qu'il veut le protéger au regard de ses antécédents et de la procédure pendante devant la Chambre d'appel et de révision –.![endif]&gt;![if&gt; Aucune mesure de substitution ne peut palier ce risque, notamment pas l'interdiction de contact avec les personnes que la police doit entendre. En effet, tous les protagonistes sont de la même communauté et un fort lien de solidarité semble exister en faveur du recourant. Le risque de collusion est donc élevé.</w:t>
      </w:r>
    </w:p>
    <w:p>
      <w:r>
        <w:rPr>
          <w:b/>
        </w:rPr>
        <w:t>E. 4</w:t>
      </w:r>
    </w:p>
    <w:p>
      <w:r>
        <w:t>Le risque de collusion étant réalisé, l'autorité de recours peut se dispenser d'examiner si le risque de réitération – alternatif – retenu par l'autorité précédente l'est également (arrêt du Tribunal fédéral 1B_51/2021 du 31 mars 2021 consid. 3.1 et la jurisprudence citée).![endif]&gt;![if&gt;</w:t>
      </w:r>
    </w:p>
    <w:p>
      <w:r>
        <w:rPr>
          <w:b/>
        </w:rPr>
        <w:t>E. 5</w:t>
      </w:r>
    </w:p>
    <w:p>
      <w:r>
        <w:t>La durée du placement en détention, telle que l’a fixée le premier juge, n’atteint pas encore la durée de la peine à laquelle le recourant pourrait concrètement s’exposer, s’il était reconnu coupable de toutes les préventions qui lui ont été notifiées (art. 212 al. 3 CPP).![endif]&gt;![if&gt;</w:t>
      </w:r>
    </w:p>
    <w:p>
      <w:r>
        <w:rPr>
          <w:b/>
        </w:rPr>
        <w:t>E. 6</w:t>
      </w:r>
    </w:p>
    <w:p>
      <w:r>
        <w:t>Le recourant reproche une violation du principe de la célérité.![endif]&gt;![if&gt;</w:t>
      </w:r>
    </w:p>
    <w:p>
      <w:r>
        <w:rPr>
          <w:b/>
        </w:rPr>
        <w:t>E. 6.1</w:t>
      </w:r>
    </w:p>
    <w:p>
      <w:r>
        <w:t>L'art. 29 al. 1 Cst. prévoit que toute personne a droit, dans une procédure judiciaire ou administrative, à ce que sa cause soit traitée équitablement et jugée dans un délai raisonnable. À teneur de l'art. 5 al. 1 CPP, les autorités pénales engagent les procédures pénales sans délai et les mènent à terme sans retard injustifié. Lorsque le prévenu est détenu, la procédure est conduite en priorité (art. 5 al. 2 CPP).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137 IV 118 consid. 2.1; 137 IV 92 consid. 3.1). La diligence consacrée à une instruction pénale ne s'apprécie pas seulement à l'aune du nombre ou de la fréquence des audiences d'instruction ( ACPR/339/2020 du 22 mai 2020 consid. 5.2.; ACPR/196/2018 du 4 avril 2018 consid. 5.2.; ACPR/373/2013 du 7 août 2013 consid. 3.3.). On ne saurait ainsi reprocher à l'autorité quelques temps morts, qui sont inévitables dans une procédure. La violation éventuelle du principe de la célérité n'entraîne pas la libération immédiate du détenu lorsque la détention demeure matériellement justifiée (cf. arrêts du Tribunal fédéral 1B_150/2012 du 30 mars 2012 consid. 3.3; 1B_44/2012 consid. 4 et 5).</w:t>
      </w:r>
    </w:p>
    <w:p>
      <w:r>
        <w:rPr>
          <w:b/>
        </w:rPr>
        <w:t>E. 6.2</w:t>
      </w:r>
    </w:p>
    <w:p>
      <w:r>
        <w:t>En l'espèce, aucun retard injustifié ni manquement ne saurait être reproché au Ministère public, l'instruction de la cause suivant son cours à un rythme raisonnable. Le recourant considère que la procédure a connu des temps morts dès lors que, depuis son arrestation, le 8 mars 2023, seule une audience de confrontation s'est tenue sans qu'aucune audition de témoins n'ait été appointée. Or, ce n'est pas le nombre d'audiences qui importe. À la suite des déclarations des prévenus, le Procureur a chargé la police, fin mars et mi-avril, d'entendre les personnes qui apparaissent essentielles à l'éclaircissement des évènements et dont les noms n'ont été révélés qu'au fil du temps. Le grief est rejeté.</w:t>
      </w:r>
    </w:p>
    <w:p>
      <w:r>
        <w:rPr>
          <w:b/>
        </w:rPr>
        <w:t>E. 7</w:t>
      </w:r>
    </w:p>
    <w:p>
      <w:r>
        <w:t>Le recourant, qui succombe, supportera les frais envers l'État,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4).![endif]&gt;![if&gt;</w:t>
      </w:r>
    </w:p>
    <w:p>
      <w:r>
        <w:rPr>
          <w:b/>
        </w:rPr>
        <w:t>E. 8</w:t>
      </w:r>
    </w:p>
    <w:p>
      <w:r>
        <w:t>Le recourant plaide au bénéfice d'une défense d'office.![endif]&gt;![if&gt;</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5.1).![endif]&gt;![if&gt;</w:t>
      </w:r>
    </w:p>
    <w:p>
      <w:r>
        <w:rPr>
          <w:b/>
        </w:rPr>
        <w:t>E. 8.2</w:t>
      </w:r>
    </w:p>
    <w:p>
      <w:r>
        <w:t>En l'occurrence, quand bien même le recourant succombe, on peut admettre que l'exercice du présent recours ne procède pas d'un abus.![endif]&gt;![if&gt; La procédure n'étant pas terminée, il n'y a pas lieu d'indemniser, à ce stade, le défenseur d'office du recourant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