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P/25656/2024 vom 22. September 2025</w:t>
      </w:r>
    </w:p>
    <w:p>
      <w:r>
        <w:t>GE Cour de justice, 2025-09-22, FR</w:t>
      </w:r>
    </w:p>
    <w:p>
      <w:r>
        <w:rPr>
          <w:b/>
        </w:rPr>
        <w:t xml:space="preserve">Quelle: </w:t>
      </w:r>
      <w:r>
        <w:t>https://mcp.opencaselaw.ch/entscheid/ge_gerichte_P_25656_2024</w:t>
      </w:r>
    </w:p>
    <w:p>
      <w:r>
        <w:t>FR: GE_GERICHTE P/25656/2024 du 22 septembre 2025</w:t>
      </w:r>
    </w:p>
    <w:p>
      <w:r>
        <w:t>IT: GE_GERICHTE P/25656/2024 del 22 settembre 2025</w:t>
      </w:r>
    </w:p>
    <w:p>
      <w:pPr>
        <w:pStyle w:val="Heading2"/>
      </w:pPr>
      <w:r>
        <w:t>Regeste</w:t>
      </w:r>
    </w:p>
    <w:p>
      <w:r>
        <w:t>EXÉCUTION ANTICIPÉE DES PEINES ET DES MESURES;RISQUE DE COLLUSION | CPP.236.al1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90 al. 2, 385 al. 1 et 396 al. 1 CPP), concerner une ordonnance sujette à recours auprès de la Chambre de céans (art. 393 al. 1 let. a CPP; M. NIGGLI / M. HEER / H. WIPRÄCHTIGER (éds), Strafprozessordnung - Jugendstrafprozessordnung, Basler Kommentar StPO/JStPO , 2 ème éd., Bâle 2014, n. 12 ad art. 393)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 2 et</w:t>
      </w:r>
    </w:p>
    <w:p>
      <w:r>
        <w:rPr>
          <w:b/>
        </w:rPr>
        <w:t>E. 5</w:t>
      </w:r>
    </w:p>
    <w:p>
      <w:r>
        <w:t>Le recourant, qui succombe, supportera les frais envers l'État, qui comprendront un émolument de CHF 800.- (art. 428 al. 1 CPP et 13 al. 1 du Règlement fixant le tarif des frais en matière pénale, RTFMP ; E 4 10.03).</w:t>
      </w:r>
    </w:p>
    <w:p>
      <w:r>
        <w:rPr>
          <w:b/>
        </w:rPr>
        <w:t>E. 6</w:t>
      </w:r>
    </w:p>
    <w:p>
      <w:r>
        <w:t>Le défenseur d’office conclut à une indemnité de CHF 1'500.- correspondant à 10 heures de travail par l’avocate-stagiaire (CHF 110.-/h.) et 2 heures par un avocat associé (CHF 200.-/h.), pour un recours portant sur 14 pages dont 7 de discussion juridique. Au vu de l’issue du recours et de l’absence de complexité de la cause, l’indemnité sera ramenée à CHF 960.-, plus TVA à 8.1 %, correspondant à 6 heures de travail d’un avocat-stagiaire et 1 heure 30 d’un avocat associé.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