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P/25650/2017 vom 13. August 2018</w:t>
      </w:r>
    </w:p>
    <w:p>
      <w:r>
        <w:t>GE Cour de justice, 2018-08-13, FR</w:t>
      </w:r>
    </w:p>
    <w:p>
      <w:r>
        <w:rPr>
          <w:b/>
        </w:rPr>
        <w:t xml:space="preserve">Quelle: </w:t>
      </w:r>
      <w:r>
        <w:t>https://mcp.opencaselaw.ch/entscheid/ge_gerichte_P_25650_2017</w:t>
      </w:r>
    </w:p>
    <w:p>
      <w:r>
        <w:t>FR: GE_GERICHTE P/25650/2017 du 13 août 2018</w:t>
      </w:r>
    </w:p>
    <w:p>
      <w:r>
        <w:t>IT: GE_GERICHTE P/25650/2017 del 13 agosto 2018</w:t>
      </w:r>
    </w:p>
    <w:p>
      <w:pPr>
        <w:pStyle w:val="Heading2"/>
      </w:pPr>
      <w:r>
        <w:t>Regeste</w:t>
      </w:r>
    </w:p>
    <w:p>
      <w:r>
        <w:t>LEtr.119; LEtr.115.letb; CP.66abis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2.1.2. Les nouvelles dispositions sur le droit des sanctions sont entrées en vigueur le 1 er janvier 2018, réforme qui marque globalement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2.1.3.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2.1.4.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2.1.5.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2.1.6.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2.1.7. D'après l'art. 49 al. 1 CP, si, en raison d'un ou de plusieurs actes, l'auteur remplit les conditions de plusieurs peines de même genre, le juge le condamne à la peine de l'infraction la plus grave et l'augmente dans une juste proportion.</w:t>
      </w:r>
    </w:p>
    <w:p>
      <w:r>
        <w:rPr>
          <w:b/>
        </w:rPr>
        <w:t>E. 2.2</w:t>
      </w:r>
    </w:p>
    <w:p>
      <w:r>
        <w:t>Le MP conteste la quotité de la peine infligée par le premier juge. La faute de l'appelant est de gravité moyenne. Il s'est, en effet, évertué à demeurer en Suisse sans droit depuis plus d'une année et demie, ainsi qu'à pénétrer régulièrement dans le centre-ville de Genève malgré une interdiction de périmètre, ce malgré trois précédentes condamnations pour infractions aux art. 115 et 119 LEtr, et deux pour délit à la LStup, ainsi qu'une décision de renvoi entrée en force et les facilités de retour existantes pour les ressortissants D______. Ses mobiles sont égoïstes, relevant de la désinvolture face aux règles en vigueur et aux autorités chargées de les appliquer. Même si la précarité de la situation personnelle de l'appelant explique, en partie, ses agissements, elle ne saurait les justifier, étant relevé que sa vraisemblable absence totale de liens avec la Suisse rend encore moins compréhensible son insistance à rester dans ce pays. Pris par quatre fois en moins d'un mois en flagrant délit, l'appelant pouvait difficilement contester les charges. Il s'est par trois fois refusé à donner quelconque réponse à la police, rendant même difficile sa prise en charge le ______ 2017. Il a varié dans ses déclarations s'agissant de sa connaissance de l'interdiction de pénétrer au centre-ville de Genève et donné des explications fantaisistes dépourvues de toute crédibilité s'agissant de la possession de cocaïne, qu'il n'a admise qu'en première instance, et d'espèces de provenance douteuse, ce qui atteste d'une prise de conscience très limitée. Il y a concours d'infractions à la LEtr, ce qui justifie l'augmentation de la plus grave – art. 119 LEtr – dans une juste mesure. L'appelant n'a tiré aucune leçon de ses trois précédentes condamnations, les deux premières sanctionnées par une peine pécuniaire assortie du sursis et la dernière par une peine privative de liberté de 180 jours, cinq jours seulement avant la première des quatre interpellations faisant l'objet de la présente procédure. Le pronostic le concernant est ainsi clairement défavorable. Les conditions du sursis ne sont plus réalisées, et seule une peine privative de liberté est désormais à même d'atteindre le but de prévention spéciale, genre de peine qu'il ne conteste au demeurant pas. Au vu de ces éléments, une peine privative de liberté de cinq mois sera prononcée et le jugement de première instance modifié sur ce point.</w:t>
      </w:r>
    </w:p>
    <w:p>
      <w:r>
        <w:rPr>
          <w:b/>
        </w:rPr>
        <w:t>E. 2.3</w:t>
      </w:r>
    </w:p>
    <w:p>
      <w:r>
        <w:t>Si, durant le délai d'épreuve, le condamné commet un crime ou un délit et qu'il y a dès lors lieu de prévoir qu'il commettra de nouvelles infractions, le juge révoque le sursis ou le sursis partiel (art. 46 al.1 CP). S'il n'y a pas lieu de prévoir que le condamné commettra de nouvelles infractions, le juge renonce à ordonner la révocation. Il peut adresser au condamné un avertissement et prolonger le délai d'épreuve de la moitié au plus de la durée fixée dans le jugement.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w:t>
      </w:r>
    </w:p>
    <w:p>
      <w:r>
        <w:rPr>
          <w:b/>
        </w:rPr>
        <w:t>E. 2.4</w:t>
      </w:r>
    </w:p>
    <w:p>
      <w:r>
        <w:t>Au vu des multiples récidives intervenues depuis les condamnations des 8 et 15 septembre 2017, restées manifestement sans effet sur l'intimé, et le pronostic clairement défavorable tel que développé supra , la révocation des deux dits sursis s'impose, étant donné que l'appelant a commis les infractions objet de la présente procédure pendant les délais d'épreuve, et que rien ne permet de dire qu'il ne commettra pas de nouveaux délits à l'avenir. Le jugement de première instance sera également réformé sur ce point.</w:t>
      </w:r>
    </w:p>
    <w:p>
      <w:r>
        <w:rPr>
          <w:b/>
        </w:rPr>
        <w:t>E. 3.1</w:t>
      </w:r>
    </w:p>
    <w:p>
      <w:r>
        <w:t>A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(ATF 143 IV 168 consid. 3.2 p. 171). L'art. 66 a bis CP est une Kann-Vorschrift (G. MÜNCH / F.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Contrairement à ce qui prévaut en matière d'expulsion obligatoire au sens de l'art. 66 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en particulier l'art. 8 de la Convention de sauvegarde des droits de l'homme et des libertés fondamentales du 4 novembre 1950 [CEDH ; RS 0.101]).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 Conférence organisée par le Comité de la Société genevoise de droit et de législation, janvier 2017 ; G. MÜNCH / F. DE WECK, op. cit., p. 166).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w:t>
      </w:r>
    </w:p>
    <w:p>
      <w:r>
        <w:rPr>
          <w:b/>
        </w:rPr>
        <w:t>E. 3.2</w:t>
      </w:r>
    </w:p>
    <w:p>
      <w:r>
        <w:t>En l'espèce, l'expulsion facultative de l'appelant est requise par le Ministère public. Toutes les infractions retenues ont été commises par l'intimé après le 1 er octobre 2016. Il a été interpellé à pas moins de quatre reprises entre les ______ et ______ 2017, systématiquement au centre-ville de Genève malgré l'interdiction d'y pénétrer dont il fait l'objet et l'interdiction d'entrer en Suisse depuis le 31 octobre 2016. Sans moyens réguliers de subsistance il a lors de chacune de ces interpellations été retrouvé en possession d'espèces, à hauteur de CHF 870.- sur moins d'un mois. Il n'a pu donner d'explications convaincantes à cet égard et détenait de la cocaïne le ______ 2017. Il résulte de son comportement et de ses antécédents que le respect de l’ordre juridique lui importe peu. Outre qu’il se trouve en situation irrégulière en Suisse depuis le rejet de sa demande d’asile en août 2016, il fait fi de l’assignation à résidence et de l’interdiction d’entrée dont il a fait l’objet, résiste aux autorités lors de ses interpellations et continue à se livrer à la consommation de stupéfiants, si ce n'est la vente. L’appelant n'a aucune attache en Suisse ni projet compatible avec sa situation administrative ainsi que la procédure de renvoi dont il est l’objet. Il dit vivre dans la rue. Les éléments qui précèdent montrent que l’appelant est désormais coutumier des infractions et du trouble l’ordre public, et n'a tiré aucune leçon de ses précédentes interpellations et condamnations. Aucun élément ne semble sérieusement s'opposer à son retour en D______ et il n'en allègue point. L'expulsion de l'intimé sera partant prononcée pour trois ans et le jugement de première instance réformé sur ce point.</w:t>
      </w:r>
    </w:p>
    <w:p>
      <w:r>
        <w:rPr>
          <w:b/>
        </w:rPr>
        <w:t>E. 4</w:t>
      </w:r>
    </w:p>
    <w:p>
      <w:r>
        <w:t>L'intimé, qui succombe pour l'essentiel, supportera les 5/6 èmes des frais de la procédure envers l'Etat comprenant un émolument de CHF 1'500.- (art. 428 CPP). Le solde de ces frais sera laissé à charge de l'Etat vu la qualité de l'appelant.</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5.2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et de 65.- pour l'avocat-stagiaire (let. a).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5.3</w:t>
      </w:r>
    </w:p>
    <w:p>
      <w:r>
        <w:t>En l'occurrence, l'indemnisation requise par le défenseur d'office de l'appelant paraît adéquate, de sorte qu'il n'est pas nécessaire de reprendre le détail du poste qui compose son état de frais. Aussi, l'indemnité de CHF 984.95, correspondant à 2h30 au tarif de CHF 200.- (CHF 500.-) et à 4h00 à celui de CHF 65.- (CHF 260.-), plus le forfait pour activités diverses de 20% (CHF 152.-) et l'équivalent de la TVA au taux de 8% selon la pratique transitoire du Pouvoir judiciaire (CHF 44.15),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