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P/25429/2018 vom 3. September 2019</w:t>
      </w:r>
    </w:p>
    <w:p>
      <w:r>
        <w:t>GE Cour de justice, 2019-09-03, FR</w:t>
      </w:r>
    </w:p>
    <w:p>
      <w:r>
        <w:rPr>
          <w:b/>
        </w:rPr>
        <w:t xml:space="preserve">Quelle: </w:t>
      </w:r>
      <w:r>
        <w:t>https://mcp.opencaselaw.ch/entscheid/ge_gerichte_P_25429_2018</w:t>
      </w:r>
    </w:p>
    <w:p>
      <w:r>
        <w:t>FR: GE_GERICHTE P/25429/2018 du 3 septembre 2019</w:t>
      </w:r>
    </w:p>
    <w:p>
      <w:r>
        <w:t>IT: GE_GERICHTE P/25429/2018 del 3 settembre 2019</w:t>
      </w:r>
    </w:p>
    <w:p>
      <w:pPr>
        <w:pStyle w:val="Heading2"/>
      </w:pPr>
      <w:r>
        <w:t>Regeste</w:t>
      </w:r>
    </w:p>
    <w:p>
      <w:r>
        <w:t>OPPOSITION(PROCÉDURE);MANDAT;RETRAIT(VOIE DE DROIT) | CPP.356.al4</w:t>
      </w:r>
    </w:p>
    <w:p>
      <w:pPr>
        <w:pStyle w:val="Heading2"/>
      </w:pPr>
      <w:r>
        <w:t>Erwägungen</w:t>
      </w:r>
    </w:p>
    <w:p>
      <w:r>
        <w:rPr>
          <w:b/>
        </w:rPr>
        <w:t>E. 1</w:t>
      </w:r>
    </w:p>
    <w:p>
      <w:r>
        <w:t>Le recours est recevable pour avoir été déposé dans le délai et la forme prescrits (art. 90 al. 2, 396 al. 1 et 385 al. 1 CPP), concerner une décision du Tribunal de police sujette à recours auprès de la Chambre de céans (art. 393 al. 1 let. b CPP) et émaner du prévenu, qui a la qualité pour agir (art. 104 al. 1 let. a, 111 et 382 al. 1 CPP) et un intérêt juridiquement protégé à l'annulation ou la modification de l'ordonnance entreprise (382 al. 1 CPP).</w:t>
      </w:r>
    </w:p>
    <w:p>
      <w:r>
        <w:rPr>
          <w:b/>
        </w:rPr>
        <w:t>E. 2.1</w:t>
      </w:r>
    </w:p>
    <w:p>
      <w:r>
        <w:t>Selon l'art. 356 al. 2 CPP, en cas d'opposition à une ordonnance pénale rendue par le Ministère public, le Tribunal de première instance - en l'occurrence le Tribunal de police - statue sur la validité de l'ordonnance pénale et de l'opposition à celle-ci.</w:t>
      </w:r>
    </w:p>
    <w:p>
      <w:r>
        <w:rPr>
          <w:b/>
        </w:rPr>
        <w:t>E. 2.2</w:t>
      </w:r>
    </w:p>
    <w:p>
      <w:r>
        <w:t>A teneur de l'art. 356 al. 4 CPP, si l'opposant à une ordonnance pénale fait défaut aux débats devant le tribunal de première instance sans être excusé et sans se faire représenter, son opposition est réputée retirée. Toutefois, à la différence de ce que prévoit l'art. 355 al. 2 CPP pour la procédure d'opposition devant le ministère public, l'opposant qui fait défaut aux débats devant le Tribunal a le droit de se faire représenter, à moins que, lorsqu'il est prévenu, sa présence n'ait, comme en l'espèce, été exigée (Message relatif à l'unification du droit de la procédure pénale (CPP) du 21 décembre 2005, FF 2006 1275 ; arrêts du Tribunal fédéral 6B_289/2013 du 6 mai 2014 consid. 12.2 et références citées ; 6B_747/2012 du 7 février 2014 consid. 3.3). Les autorités suisses peuvent faire parvenir une citation à comparaître à un prévenu qui séjourne à l'étranger, mais ne sont pas habilitées à les assortir de menaces de sanctions; à défaut, elles violent la souveraineté de l'État étranger (ATF 140 IV 86 consid. 2.4 p. 89 et les références citées; arrêt du Tribunal fédéral 6B_678/2015 du 28 septembre 2015 consid. 1.3).</w:t>
      </w:r>
    </w:p>
    <w:p>
      <w:r>
        <w:rPr>
          <w:b/>
        </w:rPr>
        <w:t>E. 2.3</w:t>
      </w:r>
    </w:p>
    <w:p>
      <w:r>
        <w:t>L'art. 356 al. 4 CPP ne définit pas à quelles conditions un empêchement peut être considéré comme excusé ou non. Conformément à l'art. 94 al. 1 CPP, applicable par analogie, une partie peut demander la restitution du délai si elle a été empêchée de l'observer et qu'elle est de ce fait exposée à un préjudice important et irréparable. Elle doit toutefois rendre vraisemblable que le défaut n'est imputable à aucune faute de sa part. Un empêchement subjectif suffit. La jurisprudence admettant que cette norme permet à l'opposant défaillant de demander la restitution du terme de comparution (arrêt du Tribunal fédéral 6B_360/2013 du 3 octobre 2013 consid. 3.3), il n'y a pas de raison de se montrer plus sévère à l'égard de l'opposant qui annonce son absence et demande le renvoi avant les débats. La doctrine relative à l'art. 205 CPP - dont on peut s'inspirer ici - mentionne, comme motifs d'excuse, la maladie, le service militaire ou l'absence à l'étranger, le service civil ou un autre service public affectant la disponibilité de la personne convoquée, la maladie d'un enfant ou d'un proche parent dont la personne convoquée a la charge et pour les soins duquel elle ne trouve pas de remplaçant à brève échéance, la grève d'une compagnie aérienne, le décès très récent d'un proche parent ou d'autres situations d'exceptions, voire des engagements de la vie privée pris de longue date, avant la notification du mandat (vacances, voyage d'affaires) (A. KUHN / Y. JEANNERET (éds), Commentaire romand : Code de procédure pénale suisse , Bâle 2011, n. 4 ad art. 205 ; M. NIGGLI / M. HEER / H. WIPRÄCHTIGER, Schweizerische Strafprozessordnung / Schweizerische Jugendstrafprozessordnung, Basler Kommentar StPO/JStPO , Bâle 2011, n. 6 ad art. 205).</w:t>
      </w:r>
    </w:p>
    <w:p>
      <w:r>
        <w:rPr>
          <w:b/>
        </w:rPr>
        <w:t>E. 2.4</w:t>
      </w:r>
    </w:p>
    <w:p>
      <w:r>
        <w:t>En l'espèce, force est de constater que le recourant a lui-même retiré en Suisse la convocation à l'audience à laquelle il a fait défaut. Peu importe donc que son adresse en France soit réelle ou non, la convocation et les conséquences qui assortissaient l'absence à ladite lui ayant été notifiées en Suisse, sans aucune violation de la souveraineté de l'Etat étranger. Le recourant ne demande pas la restitution du délai pour comparaître. L'aurait-il fait que son absence (résultant d'un prétendu manque d'argent et de la crainte d'une arrestation) n'est pas due à un empêchement inexcusable au sens de la jurisprudence. Le recours sera dès lors rejeté.</w:t>
      </w:r>
    </w:p>
    <w:p>
      <w:r>
        <w:rPr>
          <w:b/>
        </w:rPr>
        <w:t>E. 3</w:t>
      </w:r>
    </w:p>
    <w:p>
      <w:r>
        <w:t>Justifiée, l'ordonnance querellée sera donc confirmée.</w:t>
      </w:r>
    </w:p>
    <w:p>
      <w:r>
        <w:rPr>
          <w:b/>
        </w:rPr>
        <w:t>E. 4</w:t>
      </w:r>
    </w:p>
    <w:p>
      <w:r>
        <w:t>Le recourant, dont le recours est rejeté, supportera également les frais envers l'État pour la procédure de recours, qui seront fixés en totalité à CHF 500.- (art. 428 al. 1 CPP et 13 al. 1 RTFMP).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