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P/25362/2018 vom 4. Oktober 2021</w:t>
      </w:r>
    </w:p>
    <w:p>
      <w:r>
        <w:t>GE Cour de justice, 2021-10-04, FR</w:t>
      </w:r>
    </w:p>
    <w:p>
      <w:r>
        <w:rPr>
          <w:b/>
        </w:rPr>
        <w:t xml:space="preserve">Quelle: </w:t>
      </w:r>
      <w:r>
        <w:t>https://mcp.opencaselaw.ch/entscheid/ge_gerichte_P_25362_2018</w:t>
      </w:r>
    </w:p>
    <w:p>
      <w:r>
        <w:t>FR: GE_GERICHTE P/25362/2018 du 4 octobre 2021</w:t>
      </w:r>
    </w:p>
    <w:p>
      <w:r>
        <w:t>IT: GE_GERICHTE P/25362/2018 del 4 ottobre 2021</w:t>
      </w:r>
    </w:p>
    <w:p>
      <w:pPr>
        <w:pStyle w:val="Heading2"/>
      </w:pPr>
      <w:r>
        <w:t>Regeste</w:t>
      </w:r>
    </w:p>
    <w:p>
      <w:r>
        <w:t>IN DUBIO PRO REO;CONTRAINTE SEXUELLE;TENTATIVE(EN GÉNÉRAL);RESPONSABILITÉ RESTREINTE(DROIT PÉNAL);APPEL JOINT ;FIXATION DE LA PEINE | CP.189; cp.19.al2; CP.54; CP.47</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2.2.2.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et les références). L'art. 189 CP prime l'infraction visée par l'art. 198 al. 2 CP, qui réprime le fait d'importuner une personne par des attouchements d'ordre sexuel ou par des paroles grossières. La loi vise dans ce cas un comportement moins grave, à savoir un contact rapide, par surprise, avec le corps d'autrui. L'acte doit toutefois avoir objectivement une connotation sexuelle et l'auteur doit avoir agi sans le consentement de la victime. Sont visées en particulier les " mains baladeuses ". L'auteur touche par surprise les organes sexuels d'une autre personne, notamment les seins ou les fesses d'une femme, même par-dessus ses habits, ou se frotte à elle pour lui faire sentir son sexe en érection (arrêt du Tribunal fédéral 6B_303/2008 du 23 janvier 2009 consid. 3). Pour déterminer s'il y a un acte d'ordre sexuel au sens de l'art. 189 CP ou simple contravention, est déterminante l'intensité de l'attouchement, soit s'il s'agit d'un geste fugace ou d'une caresse insistante (arrêt du Tribunal fédéral 6B_303/2008 susmentionné). 2.2.3. Le viol et la contrainte sexuelle sont des crimes de violence, qui supposent en règle générale une agression physique. Il en résulte que toute pression, tout comportement conduisant à un acte sexuel non souhaité ne saurait être qualifié de contrainte (ATF 131 IV 107 consid. 2.2 ; ATF 128 IV 97 consid. 2b). Il est nécessaire que l'auteur surmonte ou déjoue la résistance que l'on pouvait raisonnablement attendre de la victime (ATF 133 IV 49 consid. 4 ; ATF 131 IV 167 consid. 3.1). À défaut d'une telle contrainte, de l'intensité exigée par la loi et la jurisprudence, et même si la victime ne souhaitait pas entretenir une relation sexuelle, il n'y a pas viol ou contrainte sexuelle (arrêts du Tribunal fédéral 6B_710/2012 du 3 avril 2013 consid. 3.1 ; 6B_311/2011 du 19 juillet 2011 consid. 5.2). En introduisant la notion de « pressions psychiques », le législateur a voulu viser les cas où la victime se trouve dans une situation sans espoir, sans pour autant que l'auteur ait recouru à la force physique ou à la violence (ATF 131 IV 107 consid. 2.2 ; ATF 128 IV 106 consid. 3a/bb).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2.2.4.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2.3.1. Lensemble des déclarations de lintimée apparaissent crédibles, malgré quelques contradictions superficielles, divergences qui peuvent sexpliquer par son état de stress et de confusion au moment des faits. Il sera au surplus relevé que lintimée na pas cherché à accabler lappelant outre mesure, indiquant quelle ne se souvenait pas quil lui ait saisi la nuque ou quil ait tenté de lembrasser. On peine par ailleurs à comprendre pour quelle raison elle pourrait mentir ou exagérer les faits, étant rappelé qu'elle n'a déposé aucune conclusion civile dans le cadre de la procédure. Lappelant a caressé à de multiples reprises et de manière insistante les fesses de lintimée, ce qui est établi par les images de vidéosurveillance, les déclarations de lintimée, et dans une certaine mesure, par les déclarations de lappelant lui-même. Il sera également retenu quaprès avoir détaché sa ceinture, déboutonné son pantalon et écarté son caleçon, lappelant a pris la nuque de lintimée à plusieurs reprises en appuyant, dans le but de se faire prodiguer une fellation par cette dernière. Le fait que lappelant ait détaché sa ceinture et déboutonné son pantalon est établi par les images de vidéosurveillance du fitness. Lintimée a par ailleurs allégué de manière constante et crédible, avoir aperçu le sexe de lappelant, alors quelle était penchée sur son sac, étant précisé que les quelques divergences mineures de cette dernière à ce sujet, notamment au sujet de la distance à laquelle elle avait aperçu le sexe de lappelant et si lintéressé tenait ou non son pénis entre ses mains ne sont pas de nature à remettre en cause sa crédibilité. Cet élément est également établi, dans une certaine mesure, par les déclarations de lappelant qui a indiqué avoir montré son sexe à lintimée, lors de sa première audition devant la police. Les premières déclarations de lappelant devant le MP, selon lesquelles il aurait uniquement tiré son boxer vers lavant, souhaitant que lintimée voie son sexe (quelle navait cependant pas vu selon lui) ne sont par ailleurs pas incompatibles avec la version de lintimée, étant précisé quétant penchée en avant, elle a tout à fait pu apercevoir le pénis de lappelant, quand bien même celui-ci aurait simplement tiré son sous-vêtement vers lavant, étant relevé que le fait que le sexe de lappelant ait été sorti ou non ne change rien à lissue du litige. Il est également établi par les images de vidéosurveillance que lappelant a saisi à plusieurs reprises lintimée par la nuque, en appuyant sur celle-ci. Cet élément a en outre été confirmé par lappelant lui-même lors de son audition par la police, lintéressé ayant expliqué son geste par le fait quil souhaitait que la jeune femme lui prodigue une fellation. Ses dénégations ultérieures quant au motif de son geste nemportent pas conviction. Au contraire de ce que lappelant allègue, il ne ressort pas du procès-verbal daudition que les réponses lui auraient été suggérées par la police. En tout état de cause, lintéressé a répété devant le MP avoir agi de la sorte dans le but dobtenir une fellation de la part de lintimée, précisant quelle lavait repoussé dun geste de la main. Or, il ne ressort pas du procès-verbal de cette audience, au cours de laquelle lappelant a été assisté par un conseil, que lappelant naurait pas compris les questions qui lui étaient posées, que les réponses protocolées nauraient pas correspondu aux siennes ou encore quelles auraient été induites par le Ministère public. Le fait que lintimée ne se soit pas souvenue davoir été saisie par la nuque nest pas déterminant, dans la mesure où ce geste apparaît clairement sur les images de vidéosurveillance. Lappelant ne saurait par ailleurs se prévaloir du fait quil nait pas saisi la nuque de la jeune femme alors quelle était penchée sur son sac. Il ressort en effet des images de vidéosurveillance quelle sest immédiatement levée après sêtre tournée vers lappelant (qui venait de déboutonner son pantalon). Or, cest justement à ce moment que celui-ci la saisie pour la première fois au niveau de la nuque. Lappelant ne saurait enfin tirer argument du fait que lintimée na pas été confrontée aux images de vidéosurveillance au cours de la procédure. Il ne ressort dabord pas de la procédure que le MP aurait refusé une telle demande. Il a, certes, été indiqué au conseil de lappelant, à lissue de laudience du 4 février 2019, quil nétait pas prévu dauditionner une nouvelle fois lintimée durant linstruction. Il napparaît toutefois pas que lappelant ait ensuite tenté de solliciter une nouvelle audition de lintimée ou sa confrontation aux images de vidéosurveillance, que ce soit devant le MP, le TP ou la Cour de céans. On peine par ailleurs à discerner quelle utilité aurait pu avoir une telle démarche, assurément pénible pour lintimée – et qui nest au demeurant pas motivée par lappelant –, les faits objets de la procédure ayant été suffisamment élucidés. 2.3.2. Lélément de contrainte est également réalisé. Au contraire de ce quallègue lappelant, lintimée lui a signifié à de nombreuses reprises son refus au moment des faits. Ses refus sont établis clairement par les images de vidéosurveillance, sur lesquelles on distingue les tentatives de lintimée de sécarter, sa résistance au moment où lappelant la saisit par la nuque, son esquive lorsquil essaie de lembrasser, de même que ses mouvements des mains dans le but de le repousser. Les gestes de résistance de lintimée ont par ailleurs été confirmés par lappelant lui-même, celui-ci ayant déclaré, au cours de ses différentes auditions, quelle lui avait demandé darrêter, quelle avait résisté (raison pour laquelle il avait arrêté), quelle avait tourné la tête au moment où il avait essayé de lembrasser ou quelle lavait repoussé avec la main. Sil napparaît pas que lappelant ait été particulièrement agressif, il a clairement appuyé avec une certaine force à plusieurs reprises sur la nuque de lintimée. Le contexte dans lequel il est intervenu, en pleine nuit, son insistance dans ses gestes, même après que la plaignante lui ait signifié différents refus, sa manière de tourner autour de la jeune femme et de se tenir proche delle, le fait quelle se soit trouvée coincée entre lui et la porte du fitness étaient de nature à la placer dans un état de stupeur et à la paralyser, et de nature suffisamment intense pour parvenir à briser sa résistance. Lintimée a résisté au prévenu, verbalement, mais aussi physiquement. Au vu du contexte énoncé ci-avant, il ne saurait lui être reproché de ne pas avoir montré davantage de résistance. Le fait quelle ait eu, à un certain moment, son téléphone entre les mains ou quelle nait pas tenté dappeler à laide nest ainsi pas déterminant. Le fait quelle ait fumé une cigarette après les événements nest quant à lui pas propre à démontrer quelle naurait pas été stressée par les événements, étant précisé que ce geste peut, à linverse, également être interprété comme étant destiné à se calmer après un état de stress. Lappelant ne saurait enfin rien tirer du fait que lintimée ne se soit pas immédiatement rendue au poste de police. Cette dernière a indiqué de manière crédible avoir pris la mesure de la situation après être rentrée chez elle et a contacté la police le jour même en fin de matinée. 2.3.3. Lélément subjectif est également réalisé et ce, tant sagissant de labsence de consentement de lintimée, que de lélément de contrainte. Il est, certes, établi, notamment par lexpertise et le rapport du psychologue du 1 er mai 2019, que A______ souffre dun retard mental, qui induit certaines difficultés de compréhension. Les experts ont cependant relevé que malgré ces difficultés, son retard mental nétait pas de nature à altérer sa faculté à apprécier le caractère illicite de ses actes. Lintéressé a par ailleurs à plusieurs reprises indiqué au cours de la procédure, quil était conscient que ce quil faisait nétait pas correct, raison pour laquelle il avait arrêté. Il a enfin précisé devant le MP quil avait vu que lintimée ne souhaitait pas lembrasser, lui faire une fellation ou quil la caresse. Dans ces circonstances, il ne saurait être retenu quil ait pu mal interpréter la situation, ou les intentions de la jeune femme. Lappelant ne saurait enfin tirer argument du fait quil nait pas été à nouveau auditionné par le MP après lexpertise, ayant été entendu de manière complète sur les conclusions de ladite expertise devant le TP. 2.3.4. Au vu de ce qui précède, lappelant sera reconnu coupable de tentative de contrainte sexuelle au sens des art. 23 al. 1 cum 189 al. 1 CP, le fait d'appuyer sur la nuque de lintimée dans le but de se faire prodiguer une fellation constituant à lévidence une tentative de contrainte à un acte dordre sexuel. Le TP a considéré que les attouchements, et notamment les caresses effectuées par lappelant sur les fesses de lintimée, étaient constitutifs dinfraction à lart. 198 CP et étaient absorbés par la tentative de contrainte sexuelle. Au vu de leur nombre et de leur intensité, qui dépassent de loin le cadre des attouchements fugaces punis par lart. 198 al. 1 CP, compte tenu également de la jurisprudence rendue en la matière ( cf. consid. 2.2.2), ces actes pourraient cependant en eux-mêmes être considérés comme des actes dordre sexuel punissables (et consommés) au sens de lart. 189 al. 1 CP. La question de la qualification de ces gestes peut toutefois demeurer ouverte, en labsence dappel du MP sur la question de la culpabilité.</w:t>
      </w:r>
    </w:p>
    <w:p>
      <w:r>
        <w:rPr>
          <w:b/>
        </w:rPr>
        <w:t>E. 3.1</w:t>
      </w:r>
    </w:p>
    <w:p>
      <w:r>
        <w:t>Linfraction de contrainte sexuelle est passible dune peine privative liberté de dix ans au plus ou dune peine pécuniaire (art. 189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Selon lart. 23 al. 1 CP, si, de sa propre initiative, lauteur a renoncé à poursuivre lactivité punissable jusquà son terme ou quil a contribué à empêcher la consommation de linfraction, le juge peut atténuer la peine ou exempter lauteur de toute peine.</w:t>
      </w:r>
    </w:p>
    <w:p>
      <w:r>
        <w:rPr>
          <w:b/>
        </w:rPr>
        <w:t>E. 3.4</w:t>
      </w:r>
    </w:p>
    <w:p>
      <w:r>
        <w:t>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rPr>
          <w:b/>
        </w:rPr>
        <w:t>E. 3.5</w:t>
      </w:r>
    </w:p>
    <w:p>
      <w:r>
        <w:t>L'art. 29 al. 1 Cst. garantit à toute personne, dans une procédure judiciaire ou administrative, le droit à ce que sa cause soit traitée dans un délai raisonnable. Cette disposition consacre le principe de la célérité, qui impose aux autorités de mener la procédure pénale sans désemparer, dès le moment où l'accusé est informé des soupçons qui pèsent sur lui, afin de ne pas le maintenir inutilement dans l'angoisse (ATF 133 IV 158 consid. 8). Une violation du principe de célérité conduit, le plus souvent, à une réduction de peine, parfois à l'exemption de toute peine et en ultima ratio ,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Après la clôture de l'instruction, le prévenu doit en principe être renvoyé devant le juge du fond dans un délai qui ne devrait pas excéder quelques semaines, voire quelques mois. En l'absence de circonstances particulières, des délais de sept mois, respectivement cinq mois et demi s'expliquant uniquement par des motifs d'ordre organisationnel, ont été jugé incompatibles avec ledit principe alors qu'un délai de quatre mois a encore été considéré comme admissible (arrêt du Tribunal fédéral 1B_585/2019 du 30 décembre 2019 consid. 3.1).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w:t>
      </w:r>
    </w:p>
    <w:p>
      <w:r>
        <w:rPr>
          <w:b/>
        </w:rPr>
        <w:t>E. 3.6</w:t>
      </w:r>
    </w:p>
    <w:p>
      <w:r>
        <w:t>Aux termes de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(ATF 137 IV 105 consid. 2.3 ; 121 IV 162 consid. 2d). Il n'est pas exclu d'atténuer la peine en application de l'art. 54 CP en cas d'infraction intentionnelle. Toutefois, plus la faute est lourde, plus les conséquences touchant l'auteur doivent être graves et une atténuation de peine au titre de cette norme ne doit être admise qu'avec retenue (ATF 121 IV 162 consid. 2e arrêt du Tribunal fédéral 6B_515/2019 du 11 juin 2019 consid. 2.1). Si l'art. 54 CP n'est pas conçu comme une règle d'exception, il ne doit pas être interprété extensivement (ATF 119 IV 280 consid. 1b). 3.7.1. En lespèce, lappelant sen est pris à la liberté sexuelle de l'intimée – bien juridique essentiel – par pur égoïsme et dans le seul but de tenter de satisfaire ses besoins personnels. Sa volonté délictuelle a été forte. Il a suivi lintimée puis sen est pris à elle pendant une durée cumulée de près de dix minutes, revenant deux fois à la charge après sêtre initialement éloigné. La nature de ses actes a par ailleurs été diversifiée, lappelant ayant caressé lintimée, ayant tenté de lembrasser et lui ayant appuyé sur la nuque dans le but de se faire prodiguer une fellation après avoir baissé son pantalon. Il sera retenu à décharge que lappelant ne sest pas montré extrêmement agressif envers lintimée et nest finalement pas allé au bout de son intention sagissant de la fellation quil souhaitait se faire prodiguer. Sa situation personnelle ne justifie pas son comportement. Il bénéficiait dune situation familiale et professionnelle stable, habitant avec ses parents et travaillant depuis de nombreuses années au même poste. Son absence dantécédent a un effet neutre sur la peine. Sa collaboration a été plutôt bonne au début de la procédure, lappelant ayant reconnu les faits devant la police. Elle sest cependant fortement détériorée à mesure de lavancée de la procédure, lappelant commençant par contester, devant le MP, certains éléments précédemment reconnus, avant de finir par prétendre, devant le TP, ne plus se souvenir de rien. Son attitude peut cependant en partie sexpliquer par son retard mental et au sentiment de persécution développé au cours de la procédure, sentiment qui a été attesté par son psychologue. Malgré son manque de collaboration en fin de procédure, sa prise de conscience semble à tout le moins amorcée. Il a, certes tenté de justifier ses agissements par sa consommation dalcool la nuit des faits. Il a cependant exprimé ses regrets à de nombreuses reprises au cours de la procédure et a souhaité pouvoir sexcuser auprès de lintimée. Il ne saurait en outre lui être reproché de ne pas souhaiter se faire aider sur le plan psychologique, dès lors quil ne comprend visiblement pas quil souffre dun retard mental. Au vu de la gravité des faits, seule une peine privative de liberté entre en considération. Tenant compte de l'ensemble des circonstances ayant trait à l'acte lui-même la CPAR considère qu'une peine privative de liberté de lordre de 12 mois doit être retenue comme peine de base, la faute, à ce stade, devant être qualifiée de grave. 3.7.2. Cette peine doit être ramenée à neuf mois afin de tenir compte de la responsabilité légèrement restreinte de l'appelant au moment des faits – la CPAR faisant siennes les conclusions de l'expertise psychiatrique à cet égard –, ce qui réduit d'autant sa faute, qui sera en définitive qualifiée de moyennement grave. La peine sera encore atténuée à raison dun mois afin de tenir compte du fait que l'infraction n'a été que tentée, lappelant ayant finalement renoncé à poursuivre son geste tendant à obtenir une fellation de la part de lintimée. Une atténuation plus importante ne se justifie pas. La CPAR relève en effet que lappelant a montré beaucoup dinsistance dans son geste, saisissant à plusieurs reprises la nuque de la victime et appuyant sur celle-ci. Il a par ailleurs continué à lui toucher les fesses à de nombreuses reprises après quelle lui ait pourtant marqué son refus. 3.7.3. Lappelant ne bénéficiera en outre daucune atténuation de peine relative au principe de la célérité, celui-ci nayant manifestement pas été violé. Si la procédure nétait pas particulièrement compliquée, plusieurs actes dinstruction ont néanmoins dû être entrepris et une expertise psychiatrique – qui prend nécessairement du temps – a été ordonnée. Il napparaît pas que la procédure ait été ponctuée de "temps morts" particuliers, les différents actes dinstruction ayant été échelonnés tout au long de lannée 2019. Le MP a par ailleurs rendu un avis de prochaine clôture en mars 2020 et lacte daccusation en juillet 2020, après que les parties aient pu se prononcer sur la clôture de linstruction. Laudience de jugement a ensuite été immédiatement appointée. Dun point de vue général, il ne semble pas que la procédure ait été trop longue, étant rappelé que les faits ont été commis à fin novembre 2018 et que laudience finale sest tenue devant le TP deux ans après. Il ne ressort enfin pas de la procédure que lappelant se serait plaint dune violation du principe de célérité au cours de linstruction ou ait invité lautorité compétente à laccélérer, étant précisé que le conseil de lappelant a même demandé une prolongation de délai pour se déterminer au sujet de lexpertise. 3.7.4. Il ne sera enfin pas fait application de lart. 54 CP en sa faveur. Ni sa culpabilité ni les conséquences de ses actes ne peuvent être considérées comme de peu d'importance. Lappelant a, certes, perdu son travail et sest visiblement renfermé. Il ne ressort toutefois pas du dossier que ces changements auraient un lien de causalité avec les actes commis ou même avec la procédure étant rappelé que lintéressé a été licencié en avril 2020, alors que linstruction était déjà terminée. Quand bien même un lien de causalité serait établi, les désagréments subis par lappelant ne constituent que des conséquences indirectes des infractions commises. 3.7.5. La peine privative de liberté sera en définitive arrêtée à huit mois, cette durée tenant adéquatement compte de lensemble des circonstances propres aux faits et à la personnalité de lauteur. Lappel joint du MP sera ainsi partiellement admis. La détention avant jugement sera déduite de la peineprivative de liberté. Le TP a imputé cinq jours supplémentaires pour les mesures de substitution, soit 10% de leur durée, déduction qui sera confirmée. Lappelant ne bénéficiera cependant daucune autre déduction pour les mesures de substitution maintenues après le jugement du TP. Ces mesures, qui consistent en lobligation de déférer à toute convocation du pouvoir judiciaire, linterdiction de tout contact avec C______, lobligation dentreprendre un traitement afin de traiter sa problématique liée à lalcool ainsi que sur les faits reprochés et lobligation davoir un travail régulier ou une activité occupationnelle nont en effet nullement restreint sa liberté. Le traitement a été ordonné en tant que mesure dans le cadre du présent jugement. Lappelant na par ailleurs jamais eu de contact avec lintimée avant la procédure. Quant à lobligation de travailler ou davoir une activité occupationnelle, elle est bénéfique et ne saurait être assimilée à une restriction de liberté. 3.7.6. Le traitement ambulatoire sera confirmé, au vu des conclusions de lexpertise dont il ny a pas lieu de sécarter. Le retard mental dont souffre lappelant ne sapparente effectivement pas à une maladie, de sorte quil n'apparaît pas possible, comme celui-ci le souligne, quil puisse être soigné. Il nempêche quun traitement ambulatoire peut contribuer à aider lappelant à composer avec son retard mental. Lexperte a dailleurs précisé que lintéressé pourrait ainsi, par exemple, être amené à effectuer des exercices lui permettant dapprendre à aborder les femmes sans devoir passer par une consommation dalcool. Le suivi thérapeutique proposé est en outre également axé sur la gestion de la consommation dalcool. La peine sera suspendue au profit du traitement, malgré les conclusions des experts qui ont indiqué que toutes deux étaient compatibles (391 al. 2 CPP). Quand bien même lappelant ne serait pas ouvert à la poursuite du traitement, celui-ci a affirmé devant les experts quil sy astreindrait. Lexperte a indiqué que ce traitement pourrait être suivi malgré les réticences de lappelant, sil débutait par des entretiens motivationnels. Le thérapeute de lappelant a quant à lui indiqué que si son patient se montrait plus fermé à tel suivi, il lui serait tout de même indéniablement positif. Il a également précisé que la mise en œuvre dune thérapie serait très difficile, mais pas impossible. La mesure prononcée étant incompatible avec le sursis (ATF 135 IV 180 consid. 2.3 ; 134 IV 1 consid. 3.1), celui-ci ne sera pas prononcé.</w:t>
      </w:r>
    </w:p>
    <w:p>
      <w:r>
        <w:rPr>
          <w:b/>
        </w:rPr>
        <w:t>E. 4</w:t>
      </w:r>
    </w:p>
    <w:p>
      <w:r>
        <w:t>Les motifs ayant conduit le premier juge à prononcer, par ordonnance séparée du 27 novembre 2020, le maintien des mesures de substitution prolongées le 20 novembre 2020 par le TMC sont toujours d'actualité, ce que celui-ci ne conteste au demeurant pas, de sorte que la mesure sera reconduite mutatis mutandis (ATF 139 IV 277 consid. 2.2 à 2.3).</w:t>
      </w:r>
    </w:p>
    <w:p>
      <w:r>
        <w:rPr>
          <w:b/>
        </w:rPr>
        <w:t>E. 5</w:t>
      </w:r>
    </w:p>
    <w:p>
      <w:r>
        <w:t>L'appelant succombe intégralement sur son appel et partiellement sagissant de lappel joint du MP. Le MP obtenant gain de cause sur le principe de laugmentation de la peine, il se justifie dès lors de mettre à la charge de lappelant la majeure partie des frais de la procédure. Celui-ci supportera les 4/5 èmes des frais de la procédure dappel, qui comprennent un émolument de CHF 1'500.- (art. 428 CPP et 14 al. 1 let. e du règlement fixant le tarif des frais en matière pénale [RTFMP]), le solde restant à la charge de lEtat. Lappelant succombant intégralement dans son appel, les frais de la procédure de première instance ne seront pas revus et lémolument complémentaire de jugement de première instance sera mis à sa charge.</w:t>
      </w:r>
    </w:p>
    <w:p>
      <w:r>
        <w:rPr>
          <w:b/>
        </w:rPr>
        <w:t>E. 6</w:t>
      </w:r>
    </w:p>
    <w:p>
      <w:r>
        <w:t>Aucune indemnité au sens de lart. 429 CPP ne sera allouée à lappelant, dont le conseil a indiqué avoir agi pro bono dans le cadre de la procédure dappel. Au vu de lissue de la procédure, il naura en outre pas droit à une indemnité pour détention injustifiée.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