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P/2533/2013 vom 11. April 2014</w:t>
      </w:r>
    </w:p>
    <w:p>
      <w:r>
        <w:t>GE Cour de justice, 2014-04-11, FR</w:t>
      </w:r>
    </w:p>
    <w:p>
      <w:r>
        <w:rPr>
          <w:b/>
        </w:rPr>
        <w:t xml:space="preserve">Quelle: </w:t>
      </w:r>
      <w:r>
        <w:t>https://mcp.opencaselaw.ch/entscheid/ge_gerichte_P_2533_2013</w:t>
      </w:r>
    </w:p>
    <w:p>
      <w:r>
        <w:t>FR: GE_GERICHTE P/2533/2013 du 11 avril 2014</w:t>
      </w:r>
    </w:p>
    <w:p>
      <w:r>
        <w:t>IT: GE_GERICHTE P/2533/2013 del 11 aprile 2014</w:t>
      </w:r>
    </w:p>
    <w:p>
      <w:pPr>
        <w:pStyle w:val="Heading2"/>
      </w:pPr>
      <w:r>
        <w:t>Regeste</w:t>
      </w:r>
    </w:p>
    <w:p>
      <w:r>
        <w:t>STUPÉFIANT; COMMERCE DE STUPÉFIANTS; DÉTENTION DE STUPÉFIANTS | LStup.19.2; LEtr.115.1.B; LEtr.115.1.A</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Le tribunal est lié par l'état de fait décrit dans l'acte d'accusation mais non par l'appréciation juridique qu'en fait le ministère public (art. 350 al. 1 CPP). 2.1.2 L'art. 19 al. 1 let. b, c et d LStup punit d'une peine privative de liberté de trois ans au plus (…) celui qui, sans droit, notamment, transporte (let. b), aliène, procure, met dans le commerce (let. c) possède, détient ou acquiert des stupéfiants ou s’en procure (let.d). Selon l'art. 19 ch. 2 let. a LStup, le cas est grave lorsque l'auteur sait ou ne peut ignorer que l'infraction peut directement ou indirectement mettre en danger la santé de nombreuses personnes. S'agissant de la quantité pour l'héroïne, cette dernière condition est objectivement remplie, selon la jurisprudence développée sous l'ancien droit, dès que l'infraction porte sur une quantité d'au moins 12 grammes de drogue pure(ATF 119 IV 180 ; arrêt du Tribunal fédéral 6B_908/2008 du 5 février 2009 consid. 4.1.; B. CORBOZ, Les infractions en droit suisse , 3 e édition, Berne 2010, vol. II,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 n. 86 p. 918). L’infraction est intentionnelle ; le dol éventuel suffit (ATF 126 IV 201 consid. 2).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e éd., Berne 1995, n° 156 p. 208). 2.2.1 S'agissant de C______, le Tribunal correctionnel a, de manière certes un peu confuse, retenu que les 720 g d'héroïne écoulés auprès de divers toxicomanes, comprenaient la drogue acquise auprès de A______ (120g) et d'un autre Albanais (25 g). Ainsi, les premiers juges n'ont pas pris en considération la totalité des quantités visées par l'acte d'accusation (904 g au total). Outre qu'elles sont tardives, les conclusions de C______, formulées pour la première fois lors des débats d'appel et relatives à la quantité de drogue à prendre en considération pour la culpabilité, sont dès lors sans objet. Il n'y a donc pas lieu de revenir sur le verdict de culpabilité de C______ prononcé par le Tribunal correctionnel. 2.2.2 Concernant A______, la période pénale visée par l'acte d'accusation s'étend de décembre 2012 au 14 février 2013, et ne peut être rallongée, même dans le cadre d'un appel joint du Ministère public. Là encore, il n'y a donc pas lieu de revenir sur le verdict de culpabilité de A______ prononcé par le Tribunal correctionnel. 2.2.3 S'agissant enfin de B______, il lui est (notamment) reproché, au terme de l'acte d'accusation, d'avoir entreposé et détenu 929,5 g d'héroïne dans l'appartement qu'il occupait avec A______ au 18 rue P______, ce qu'il conteste. La question de son rôle dans le trafic, et notamment celle de savoir s'il a participé ou non au conditionnement de la drogue en vue de sa vente, examinée par les premiers juges sous l'angle de la peine, n'a pas à être discutée au stade de la culpabilité. Cela étant, la Cour, avec les premiers juges, tient pour acquis que B______ savait, ou à tout le moins s'est accommodé du fait qu'une quantité importante d'héroïne se trouvait dans l'appartement qu'il occupait avec A______. D'abord, B______ a admis devant le Tribunal correctionnel qu'il savait qu'il y avait de l'héroïne dans l'appartement ailleurs que dans sa chambre, même s'il ignorait où précisément. Ensuite, la drogue était entreposée dans des endroits facilement accessibles et ordinairement utilisés par les occupants d'un appartement, puisque principalement dans la cuisine, étant rappelé que B______ a séjourné plusieurs semaines au 18 rue P______. De plus, la drogue que B______ admet avoir entreposée dans sa chambre, et qui lui aurait été vendue par A______ selon ses dernières explications, était chimiquement liée à celle trouvée dans la cuisine (dans un sac à dos). Enfin, les liens étroits qui unissaient B______ et A______, malgré les explications variées données à cet égard dans le seul but de les minimiser, sont un indice supplémentaire que le premier était parfaitement au courant des activités du second et en conséquence ne pouvait ignorer la présence d'héroïne cachée à divers endroits de l'appartement, lequel ne comportait qu'une chambre et une cuisine. C'est ainsi à bon droit que les premiers juges ont reconnu B______ coupable de l'intégralité des faits visés par l'acte d'accusation et le jugement sera confirmé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3.1.2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S'agissant tout d'abord d'A______, la quantité de drogue en cause est importante, et pour partie d'un taux de pureté extrêmement élevé. Son rôle dans le trafic est celui à tout le moins d'un semi-grossiste. Il est en effet établi qu'il a participé au conditionnement de la drogue, ses empreintes ayant été retrouvées tant sur la balance électronique que sur des sachets canicrottes contenant des minigrips, ses dénégations fantaisistes n'emportant de surcroît pas conviction. Il résulte également tant des observations policières que des déclarations de G______, corroborées par les analyses de données rétroactives, qu'A______ n'était pas au contact physique des toxicomanes, se contentant de remettre la drogue à des vendeurs (dont B______ et C______), qui eux prenaient le risque de la transaction, indice de son rôle hiérarchiquement supérieur. La présence d'une quantité de drogue et de sommes d'argent importantes dans l'appartement démontre également la position élevée d'A______ dans l'organisation, et la confiance dont il bénéficiait, de la part de personnes au-dessus de lui (fût-ce J______), à qui il ne devait rendre compte que de manière espacée, ce que tend également à démontrer le cahier comportant des chiffres et des calculs, trouvé dans la chambre de la rue P______, tout comme le fait d'avoir puisé 100 g dans le stock d'héroïne pour les vendre, cas échéant à crédit, à B______, sans en référer à quiconque. Le nombre, la localisation, et les interlocuteurs des contacts révélés par l'analyse des données rétroactives des téléphones saisis sur A______ constituent également des indices forts d'une activité délictuelle intense. Enfin, l'existence de J______ ne ressort d'aucun élément du dossier. B______ et C______ ignoraient son existence avant la présente procédure, et le bailleur de l'appartement a nié avoir eu le moindre contact avec un autre individu qu'A______ pour la signature du bail ou le paiement du loyer. Ainsi, même s'il fallait admettre l'existence de J______, il est établi qu'A______ jouissait d'une autonomie importante, signe de sa place élevée dans la hiérarchie. Son activité a duré plusieurs semaines, et n'a été interrompue que par son arrestation. Il a agi par appât du gain facile. Certes sa situation personnelle, en particulier financière, n'était pas florissante. Il était cependant entouré de sa famille et bénéficiait d'un emploi qu'il souhaite d'ailleurs retrouver dès sa sortie de prison. C'est la démonstration qu'il avait d'autre choix que celui de se livrer à un trafic illicite. Sa collaboration à l'instruction a été moyenne. Il a certes reconnu des faits difficilement démontrables autrement, mais a persisté à minimiser son rôle, et n'a fourni aucun élément utile sur celui joué par ses comparses. Sa prise de conscience, bien que tardive, paraît réelle, et ses regrets sincères. Il y a concours d'infraction. Compte tenu des éléments qui précèdent, la peine infligée par les premiers juges est adéquate, et sera confirmée. 3.2.2 S'agissant de B______, la quantité de drogue en cause est également très importante. Son rôle dans le trafic était initialement celui d'un simple vendeur, mais extrêmement actif au vu du nombre de contacts téléphoniques révélés par l'analyse rétroactive (plus de 6'000) et preuve de l'intensité de sa volonté délictuelle. Dès décembre 2012, il a rejoint A______ dans la caverne d'Ali Baba qu'était l'appartement de la rue P______, indice de sa progression au sein du trafic, même s'il est resté hiérarchiquement légèrement inférieur à celui-ci. Il n'est pas établi qu'il a participé au conditionnement de la drogue, ce qui n'est que peu relevant. Il a agi durant plusieurs mois, et seule son arrestation a mis fin à son activité délictuelle. Son manque total de collaboration est la démonstration de son absence de prise de conscience de la gravité de son comportement. Il y a concours d'infractions. B______ n'a pas d'antécédents, étant rappelé qu'il s'agit là d'un facteur neutre dans la détermination de la peine (ATF 136 IV 1 ). La peine infligée par les premiers juges est adaptée à la culpabilité de B______ et sera dès lors confirmée. 3.2.3 Concernant enfin C______, la quantité de drogue en cause est certes moins importante. Son rôle est celui d'un vendeur de rue, avec cependant une certaine indépendance, ce que démontrent les importantes sommes d'argent trouvées à son domicile ainsi que le taux de pureté élevé d'une partie de la drogue retrouvée sur lui au moment de son arrestation. Sa volonté délictuelle est intense. Il n'a pas hésité à faire appel à son amie intime lorsqu'il était hospitalisé, pour assurer la poursuite de son commerce illicite. Il a agi sur une longue période, avec intensité, ce qu'établissent les nombreux contacts téléphonique révélés par l'analyse rétroactive. Sa collaboration inexistante à l'enquête, et ses antécédents spécifiques, démontrent qu'il n'a pas pris conscience de la gravité de ses actes, et que sa volonté d'amendement est nulle. Rien dans sa situation ne permet d'expliquer son comportement illicite. Il y a également concours d'infractions. Compte tenu des éléments qui précèdent, la peine prononcée par les premiers juges est adéquate et sera confirmée.</w:t>
      </w:r>
    </w:p>
    <w:p>
      <w:r>
        <w:rPr>
          <w:b/>
        </w:rPr>
        <w:t>E. 4.1</w:t>
      </w:r>
    </w:p>
    <w:p>
      <w:r>
        <w:t>Lors du prononcé du jugement en appel, la juridiction doit, à l'instar du tribunal de première instance, se prononcer sur la question de la détention. En effet, si l'autorité d'appel entre en matière, son jugement se substitue à celui de première instance (art. 408 CPP);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ATF 139 IV 277 consid. 2.2).</w:t>
      </w:r>
    </w:p>
    <w:p>
      <w:r>
        <w:rPr>
          <w:b/>
        </w:rPr>
        <w:t>E. 4.2</w:t>
      </w:r>
    </w:p>
    <w:p>
      <w:r>
        <w:t>En l'espèce, compte tenu de la peine infligée, confirmée par la Cour, du risque de récidive et du risque de fuite, il y a lieu d'ordonner le maintien en détention d'A______, la Cour faisant de surcroît siens les motifs retenus par le Tribunal correctionnel dans son ordonnance séparée du 2 septembre 2013. S'agissant de C______ et B______, il a été fait droit à leur requête d'exécution anticipée de la peine, de sorte qu'il n'y a pas lieu d'ordonner leur maintien en détention pour des motifs de sûreté.</w:t>
      </w:r>
    </w:p>
    <w:p>
      <w:r>
        <w:rPr>
          <w:b/>
        </w:rPr>
        <w:t>E. 5</w:t>
      </w:r>
    </w:p>
    <w:p>
      <w:r>
        <w:t>Les appelants succombent intégralement, à l'instar du Ministère public dont l'appel joint est rejeté. Ceux-là supporteront chacun le quart des frais de la procédure envers l'Etat (art. 428 CPP), lesquels comprennent un émolument de jugement de CHF 4'000.- (art. 14 al. 1 let. c du règlement fixant le tarif des frais en matière pénale, E 4 10.03),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