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P/25154/2017 vom 24. Mai 2018</w:t>
      </w:r>
    </w:p>
    <w:p>
      <w:r>
        <w:t>GE Cour de justice, 2018-05-24, FR</w:t>
      </w:r>
    </w:p>
    <w:p>
      <w:r>
        <w:rPr>
          <w:b/>
        </w:rPr>
        <w:t xml:space="preserve">Quelle: </w:t>
      </w:r>
      <w:r>
        <w:t>https://mcp.opencaselaw.ch/entscheid/ge_gerichte_P_25154_2017</w:t>
      </w:r>
    </w:p>
    <w:p>
      <w:r>
        <w:t>FR: GE_GERICHTE P/25154/2017 du 24 mai 2018</w:t>
      </w:r>
    </w:p>
    <w:p>
      <w:r>
        <w:t>IT: GE_GERICHTE P/25154/2017 del 24 maggio 2018</w:t>
      </w:r>
    </w:p>
    <w:p>
      <w:pPr>
        <w:pStyle w:val="Heading2"/>
      </w:pPr>
      <w:r>
        <w:t>Regeste</w:t>
      </w:r>
    </w:p>
    <w:p>
      <w:r>
        <w:t>CAPACITÉ D'ÊTRE PARTIE ; PERSONNE MORALE ; USAGE DE FAUX(DROIT PÉNAL) ; OBLIGATION DE TENIR UNE COMPTABILITÉ ; SOUSTRACTION D'UNE CHOSE MOBILIÈRE ; APPROPRIATION ILLÉGITIME ; ABUS DE CONFIANCE ; GESTION DÉLOYALE | CPP.382; CPP.118; CP.141; CP.137; CP.138; CP.158; CP.251; CP.166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a été déposé selon la forme et dans le délai prescrits (art. 385 al. 1 et 396 al. 1 CPP) et concerne une ordonnance sujette à recours auprès de la Chambre de céans (art. 393 al. 1 let. a CPP).![endif]&gt;![if&gt;</w:t>
      </w:r>
    </w:p>
    <w:p>
      <w:r>
        <w:rPr>
          <w:b/>
        </w:rPr>
        <w:t>E. 3</w:t>
      </w:r>
    </w:p>
    <w:p>
      <w:r>
        <w:t>Il convient toutefois d'examiner si le recourant a la qualité pour recourir en tant qu'il se prétend victime, en premier lieu, de soustraction d'une chose mobilière, d'appropriation illégitime, d'un abus de confiance et d'une gestion déloyale, voire d'une escroquerie.![endif]&gt;![if&gt;</w:t>
      </w:r>
    </w:p>
    <w:p>
      <w:r>
        <w:rPr>
          <w:b/>
        </w:rPr>
        <w:t>E. 3.1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ACPR/139/2011 du 10 juin 2011).![endif]&gt;![if&gt;</w:t>
      </w:r>
    </w:p>
    <w:p>
      <w:r>
        <w:rPr>
          <w:b/>
        </w:rPr>
        <w:t>E. 3.2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infraction.![endif]&gt;![if&gt;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 3.3.1. L'art. 141 CP punit le comportement de la personne qui, sans dessein d'appropriation, aura soustrait une chose mobilière à l'ayant droit et lui aura causé par là un préjudice considérable ; soustraire signifie simplement enlever la chose à l'ayant droit (B. CORBOZ, Les Infractions en droit suisse , Berne 2010, vol. I., n. 4 ad art. 141). 3.3.2. L'art. 137 ch. 1 CP qualifie d'appropriation illégitime celui qui, pour se procurer ou procurer à un tiers un enrichissement illégitime, se sera approprié une chose mobilière appartenant à autrui. 3.3.3. L'abus de confiance au sens de l'art. 138 ch. 1 CP est notamment réalisé lorsque l'auteur, pour se procurer ou procurer à un tiers un enrichissement illégitime, se sera approprié une chose mobilière appartenant à autrui et qui lui avait été confiée (al. 1). 3.3.4. L'infraction de gestion déloyale vise notamment celui qui, en vertu de la loi, d'un mandat officiel ou d'un acte juridique, est tenu de gérer les intérêts pécuniaires d'autrui et de veiller sur leur gestion et qui, en violation de ses devoirs, aura porté atteinte à ces intérêts ou aura permis qu'ils soient lésés (art. 158 ch. 1 CP).</w:t>
      </w:r>
    </w:p>
    <w:p>
      <w:r>
        <w:rPr>
          <w:b/>
        </w:rPr>
        <w:t>E. 3.4</w:t>
      </w:r>
    </w:p>
    <w:p>
      <w:r>
        <w:t>En l'espèce, point n'est besoin d'examiner si les faits invoqués par le recourant remplissent les conditions des infractions dénoncées. En effet, si le recourant n'a ni précisé ni étayé le dommage qui en résulterait pour lui, on comprend qu'il doit s'agir de la perte de son investissement initial et/ou de la valeur du matériel de la société. Or, lorsque l'actionnaire d'une Sàrl invoque que sa part de liquidation est diminuée parce que la société a été appauvrie, il ne fait valoir qu'un dommage par ricochet. Or, un tel dommage indirect ne fonde pas la qualité de lésé au sens de l'art. 115 al. 1 CPP (ATF 132 III 564 consid. 3.2.2 p. 570 ; arrêt 1B_9/2015 précité, consid. 2.3.3). Ainsi, en tant que le recourant reproche à son ancien associé d'avoir effectué des prélèvements indus sur le compte de la Sàrl ou de s'être approprié le matériel appartenant à ladite société, il allègue, au sens de la jurisprudence précitée, un préjudice causé à cette dernière et n'invoque donc pas un dommage direct. En effet, en tant qu'infractions contre le patrimoine, les infractions dénoncées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Dans un tel contexte, il aurait appartenu à la société elle-même de déposer plainte, si elle l'avait estimé utile. Le recours est dès lors irrecevable sur ce point.</w:t>
      </w:r>
    </w:p>
    <w:p>
      <w:r>
        <w:rPr>
          <w:b/>
        </w:rPr>
        <w:t>E. 4</w:t>
      </w:r>
    </w:p>
    <w:p>
      <w:r>
        <w:t>Reste à déterminer si le recourant a qualité pour recourir s'agissant des griefs relatifs aux infractions de faux dans les titres et de violation de l'obligation de tenir une comptabilité.![endif]&gt;![if&gt; 4.1.1.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4.1.2. L'art. 251 CP protège, en tant que bien juridique, d'une part la confiance particulière placée dans un titre ayant valeur probante dans les rapports juridiques et, d'autre part, la loyauté dans les relations commerciales (ATF 142 IV 119 consid. 2.2). Conçu comme une infraction contre un intérêt collectif, la "publica fides" , le faux dans les titres est une infraction de mise en danger qui tend, conformément à l'intérêt général, à protéger les particuliers dans leurs relations d'affaires (B. CORBOZ, Les infractions en droit suisse , vol. II, 3 e éd., Berne 2010, n.2 ad. art. 251 CP). Le faux dans les titres peut également porter atteinte à des intérêts individuels, en particulier lorsqu'il vise précisément à nuire à un particulier (ATF 140 IV 155 consid. 3.3.3 p. 159 ; 119 Ia 342 consid. 2b p. 346 s. et les références citées). Tel est le cas lorsque le faux est l'un des éléments d'une infraction contre le patrimoine, la personne dont le patrimoine est menacé ou atteint ayant alors la qualité de lésé (ATF 119 Ia 342 consid. 2b p. 346 s. ; arrêts du Tribunal fédéral 6B_991/2016 du 3 novembre 2017 consid. 1.2 ; 6B_96/2017 du 16 octobre 2017 consid. 2 ; 6B_1315/2015 du 9 août 2016 consid. 1.2.2).![endif]&gt;![if&gt; 4.2.1. L'art. 166 CP punit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de l'emprisonnement ou de l'amende. ![endif]&gt;![if&gt; 4.2.2. En garantissant l'existence d'une comptabilité, et donc d'une information, la disposition protège la sécurité des transactions et rapports juridiques entre un débiteur soumis à l'obligation de tenir une comptabilité et ses créanciers, y compris les travailleurs, mais également tout intéressé, par exemple et en particulier les actionnaires d'une société anonyme (A. MACALUSO / L. MOREILLON / N. QUELOZ (éds), Commentaire romand, Code pénal II, vol. II, Partie spéciale : art. 111-392 CP , Bâle 2017, n. 3 ad. art. 166 CP).![endif]&gt;![if&gt;</w:t>
      </w:r>
    </w:p>
    <w:p>
      <w:r>
        <w:rPr>
          <w:b/>
        </w:rPr>
        <w:t>E. 4.3</w:t>
      </w:r>
    </w:p>
    <w:p>
      <w:r>
        <w:t>Se plaignant, en l'espèce, que la valeur de ses parts ne pourrait pas être estimée en raison du bilan inexact et incomplet, le plaignant revêt la qualité de lésé et a donc qualité pour recourir sur ce point.![endif]&gt;![if&gt; Reste à déterminer si les faits invoqués remplissent les conditions d'application de ces infractions.</w:t>
      </w:r>
    </w:p>
    <w:p>
      <w:r>
        <w:rPr>
          <w:b/>
        </w:rPr>
        <w:t>E. 5</w:t>
      </w:r>
    </w:p>
    <w:p>
      <w:r>
        <w:t>5.1.1. Le faux dans les titres est une infraction de mise en danger abstraite (M. DUPUIS / L. MOREILLON / C. PIGUET / S. BERGER / M. MAZOU / V. RODIGARI (éds), Code pénal - Petit commentaire , 2e éd., Bâle 2017, n. 2 ad art. 251), soit la répression d'un comportement qui ne suppose aucune lésion ni même aucune mise en danger effective du bien juridiquement protégé, ici la confiance particulière accordée dans les relations juridiques à un titre en tant que moyen de preuve ( cf . arrêt du Tribunal fédéral 6B_421/2008 du 21 août 2009 consid. 5.3.1). Le législateur tient l'acte lui-même pour dangereux et le punit comme tel sans exiger que le danger se soit effectivement manifesté; il suffit que l'acte soit propre à entraîner le dommage que le danger fait craindre (ATF 97 IV 205 consid. 2). Il n'est donc pas nécessaire qu'une personne soit effectivement trompée par le titre faux.![endif]&gt;![if&gt; 5.1.2. La comptabilité commerciale et ses éléments (pièces justificatives, livres, extraits de compte, bilans ou comptes de résultat) sont, en vertu de la loi (art. 662a ss et art. 957 ss CO), destinés et propres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36 consid. 4.1 non publié ; 132 IV 12 consid. 8.1 p. 14/15 ; 129 IV 130 consid. 2.2 et 2.3 p. 134 ss). ![endif]&gt;![if&gt;</w:t>
      </w:r>
    </w:p>
    <w:p>
      <w:r>
        <w:rPr>
          <w:b/>
        </w:rPr>
        <w:t>E. 5.2</w:t>
      </w:r>
    </w:p>
    <w:p>
      <w:r>
        <w:t>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25 ).![endif]&gt;![if&gt;</w:t>
      </w:r>
    </w:p>
    <w:p>
      <w:r>
        <w:rPr>
          <w:b/>
        </w:rPr>
        <w:t>E. 5.3</w:t>
      </w:r>
    </w:p>
    <w:p>
      <w:r>
        <w:t>En l'espèce, la comptabilité de la société a été dressée le 21 mars 2018, de sorte qu'il ne peut être retenu une violation de l'art. 166 CP. ![endif]&gt;![if&gt; Le recourant ne l'ignore d'ailleurs nullement mais se plaint que le bilan, dont il a reçu copie, serait "incomplet, inexact" et "non contrôlable" , les pièces justificatives, et notamment, le grand livre n'étant pas produits. Or, force est de constater que ce document a été transmis tant à la police qu'au recourant qui en a accusé réception le 27 avril 2018. L'intégralité des sommes transférées, par le compte de la société, à l'un ou l'autre des associés y est notée, ainsi que les retraits effectués par B______. Il est, à cet égard, relevé que le recourant, qui a accès au compte de la société, ne mentionne nullement quels montants seraient inexacts. Le fait que, selon lui, il n'aurait pas eu accès aux pièces justificatives lui permettant de vérifier chacun des montants apparaissant dans le bilan et ses annexes, en particulier le montant de sa créance, n'implique nullement que ledit bilan serait un faux. Il n'apparaît, par ailleurs, pas au dossier que le recourant aurait demandé accès à ces pièces à la suite de la réception du bilan. Quoi qu'il en soit, les critiques formulées quant au manque d'informations reçues, à la gestion de la société ou encore quant à la lenteur de sa clôture ont un caractère essentiellement civil et il lui revenait, s'il l'estimait nécessaire, de faire valoir ses éventuelles prétentions dans le cadre des voies prévues par le droit civil. Par conséquent, il n'existe pas de présomption pénale suffisante de la réalisation des infractions dénoncées et le grief est infondé.</w:t>
      </w:r>
    </w:p>
    <w:p>
      <w:r>
        <w:rPr>
          <w:b/>
        </w:rPr>
        <w:t>E. 6</w:t>
      </w:r>
    </w:p>
    <w:p>
      <w:r>
        <w:t>Partant, le recours sera rejeté et l'ordonnance querellée confirmée.![endif]&gt;![if&gt;</w:t>
      </w:r>
    </w:p>
    <w:p>
      <w:r>
        <w:rPr>
          <w:b/>
        </w:rPr>
        <w:t>E. 7</w:t>
      </w:r>
    </w:p>
    <w:p>
      <w:r>
        <w:t>Le recourant, qui succombe, supportera les frais envers l'État, fixés en totalité à CHF 700.- (art. 428 al. 1 CPP et 13 al. 1 du Règlement fixant le tarif des frais en matière pénale, RTFMP ; E 4 10.03), y compris un émolument de décision.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