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P/25146/2017 vom 13. April 2018</w:t>
      </w:r>
    </w:p>
    <w:p>
      <w:r>
        <w:t>GE Cour de justice, 2018-04-13, FR</w:t>
      </w:r>
    </w:p>
    <w:p>
      <w:r>
        <w:rPr>
          <w:b/>
        </w:rPr>
        <w:t xml:space="preserve">Quelle: </w:t>
      </w:r>
      <w:r>
        <w:t>https://mcp.opencaselaw.ch/entscheid/ge_gerichte_P_25146_2017</w:t>
      </w:r>
    </w:p>
    <w:p>
      <w:r>
        <w:t>FR: GE_GERICHTE P/25146/2017 du 13 avril 2018</w:t>
      </w:r>
    </w:p>
    <w:p>
      <w:r>
        <w:t>IT: GE_GERICHTE P/25146/2017 del 13 aprile 2018</w:t>
      </w:r>
    </w:p>
    <w:p>
      <w:pPr>
        <w:pStyle w:val="Heading2"/>
      </w:pPr>
      <w:r>
        <w:t>Regeste</w:t>
      </w:r>
    </w:p>
    <w:p>
      <w:r>
        <w:t>DROIT D'ÊTRE ENTENDU ; ABUS DE CONFIANCE ; INSTIGATION ; COMPTABILITÉ COMMERCIALE | Cst.29.al2; CPP.310; CP.138; CP.24; CP.251</w:t>
      </w:r>
    </w:p>
    <w:p>
      <w:pPr>
        <w:pStyle w:val="Heading2"/>
      </w:pPr>
      <w:r>
        <w:t>Erwägungen</w:t>
      </w:r>
    </w:p>
    <w:p>
      <w:r>
        <w:rPr>
          <w:b/>
        </w:rPr>
        <w:t>E. 1.1</w:t>
      </w:r>
    </w:p>
    <w:p>
      <w:r>
        <w:t>Le recours est recevable pour avoir été déposé selon la forme et dans le délai prescrits – les formalités de notification (art. 85 al. 2 CPP) n'ayant pas été observées –, (art. 90 al. 1 et 2, 385 al. 1 et 396 al. 1 CPP), concerner une ordonnance sujette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CPP).![endif]&gt;![if&gt;</w:t>
      </w:r>
    </w:p>
    <w:p>
      <w:r>
        <w:rPr>
          <w:b/>
        </w:rPr>
        <w:t>E. 1.2</w:t>
      </w:r>
    </w:p>
    <w:p>
      <w:r>
        <w:t>En effet, en cas d'infractions commises au préjudice d'une communauté héréditaire, les héritiers individuellement sont considérés comme des lésés au sens de l'art. 115 al. 1 CPP. Le droit de porter plainte au sens de l'art. 30 al. 1 CP appartient à chaque héritier personnellement en sa qualité de lésé direct.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 avec l'art. 322 al. 2 CPP (ATF 141 IV 380 consid. 2.3).</w:t>
      </w:r>
    </w:p>
    <w:p>
      <w:r>
        <w:rPr>
          <w:b/>
        </w:rPr>
        <w:t>E. 1.3</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p. 158 ; 138 IV 258 consid. 2.3 p. 263 ; arrêt 1B_9/2015 du 23 juin 2015 consid. 2.3.2). Dans l'hypothèse d'une société simple, celle-ci n'a pas de personnalité morale, ne subissant donc pas elle-même de dommage si l'un ou plusieurs de ses associés se livrent à des malversations ; dans une telle situation, tous les associés sont personnellement et directement touchés par une infraction commise à l'encontre du patrimoine de la société (arrêts du Tribunal fédéral 6B_116/2015 du 8 octobre 2015 consid. 2.1 et 1B_9/2015 du 23 juin 2015 consid. 2.3.2 ; cf. aussi ATF 141 IV 380 consid. 2.3 p. 383 et suivantes).</w:t>
      </w:r>
    </w:p>
    <w:p>
      <w:r>
        <w:rPr>
          <w:b/>
        </w:rPr>
        <w:t>E. 1.4</w:t>
      </w:r>
    </w:p>
    <w:p>
      <w:r>
        <w:t>Ainsi, A______ et B______, en tant que membres tant de l'hoirie, que de la société simple formée dans le but d'exploiter la station-service, ont qualité pour recourir contre cette ordonnance.</w:t>
      </w:r>
    </w:p>
    <w:p>
      <w:r>
        <w:rPr>
          <w:b/>
        </w:rPr>
        <w:t>E. 2</w:t>
      </w:r>
    </w:p>
    <w:p>
      <w:r>
        <w:t>Les recourantes se plaignent que le Ministère public n'aurait pas traité leur plainte complémentaire du 10 avril 2018.![endif]&gt;![if&gt;</w:t>
      </w:r>
    </w:p>
    <w:p>
      <w:r>
        <w:rPr>
          <w:b/>
        </w:rPr>
        <w:t>E. 2.1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![endif]&gt;![if&gt;</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Cette obligation de motivation est également destinée à permettre à l'instance de recours d'exercer pleinement son contrôle (ATF 8D_1/2010 du 24.01.2011 consid. 2.2; ATF 133 III 439 consid. 3.3; ATF 129 I 232 consid. 3.2).![endif]&gt;![if&gt;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w:t>
      </w:r>
    </w:p>
    <w:p>
      <w:r>
        <w:rPr>
          <w:b/>
        </w:rPr>
        <w:t>E. 2.3</w:t>
      </w:r>
    </w:p>
    <w:p>
      <w:r>
        <w:t>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204).![endif]&gt;![if&gt;</w:t>
      </w:r>
    </w:p>
    <w:p>
      <w:r>
        <w:rPr>
          <w:b/>
        </w:rPr>
        <w:t>E. 2.4</w:t>
      </w:r>
    </w:p>
    <w:p>
      <w:r>
        <w:t>En l'espèce, le Ministère public a mentionné le complément de la plainte, tant dans les faits qu'il a retenus, que dans sa motivation. Il apparaît ainsi qu'il en a tenu compte de manière explicite et que les recourantes ont pu comprendre qu'il estimait l'intégralité des faits dénoncés comme n'étant constitutive d'aucune infraction. Force est toutefois de constater que sa motivation, succincte, englobe tous les virements litigieux, sans différencier ceux antérieurs de ceux postérieurs au dépôt de la plainte, alors que, au vu des développements qui suivent ( cf. infra consid. 4.2.2), une telle distinction eût permis une meilleure compréhension de sa décision. Cependant, si tant est que le droit d'être entendu des recourantes ait par là été violé, une telle violation aurait été réparée, car elles ont pu faire valoir leurs arguments devant la Chambre de céans, qui dispose d'un pouvoir d'examen complet quant aux faits et au droit. ![endif]&gt;![if&gt; Ce grief sera dès lors rejeté.</w:t>
      </w:r>
    </w:p>
    <w:p>
      <w:r>
        <w:rPr>
          <w:b/>
        </w:rPr>
        <w:t>E. 3</w:t>
      </w:r>
    </w:p>
    <w:p>
      <w:r>
        <w:t>Dans leur réplique, les recourantes reprochent à la Chambre de céans de ne pas avoir recueilli la position de D______ et E______.![endif]&gt;![if&gt; Les recourantes, parties plaignantes, n'ont toutefois pas qualité pour se plaindre d'une éventuelle violation du droit d'être entendu de tiers, soit des mis en cause.</w:t>
      </w:r>
    </w:p>
    <w:p>
      <w:r>
        <w:rPr>
          <w:b/>
        </w:rPr>
        <w:t>E. 4</w:t>
      </w:r>
    </w:p>
    <w:p>
      <w:r>
        <w:t>Les recourantes accusent D______ d'avoir commis un abus de confiance en prélevant les sommes de CHF 17'500.- le 9 août 2016 et de CHF 6'192.75 le 13 février 2018 du compte de la station-service. ![endif]&gt;![if&gt;</w:t>
      </w:r>
    </w:p>
    <w:p>
      <w:r>
        <w:rPr>
          <w:b/>
        </w:rPr>
        <w:t>E. 4.1</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![endif]&gt;![if&gt; La non-entrée en matière peut résulter de motifs juridiques. Tel est le cas lorsqu'il apparaît d'emblée que le comportement dénoncé n'est pas punissable (A. KUHN / Y. JEANNERET (éds), Commentaire romand : Code de procédure pénale suisse , Bâle 2011, n. 10 ad art. 310). La situation doit être claire, en fait et en droit (N. SCHMID / D. JOSITSCH, Schweizerische Strafprozessordnung : Praxiskommentar , 3ème éd., Zurich 2017, n. 2 ad art. 310). Le Ministère public et l'autorité de recours disposent néanmoins,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 137 IV 285 consid. 2.5 ; arrêt du Tribunal fédéral 1B_112/2012 du 6 décembre 2012).</w:t>
      </w:r>
    </w:p>
    <w:p>
      <w:r>
        <w:rPr>
          <w:b/>
        </w:rPr>
        <w:t>E. 4.1.1</w:t>
      </w:r>
    </w:p>
    <w:p>
      <w:r>
        <w:t>Commet un abus de confiance au sens de l'art. 138 ch. 1 al. 2 CP, celui qui, sans droit, aura employé à son profit ou au profit d'un tiers, des valeurs patrimoniales qui lui avaient été confiées.![endif]&gt;![if&gt;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ATF 121 IV 23 consid. 1c p. 25; arrêts du Tribunal fédéral 6B_356/2016 du 6 mars 2017 consid. 2.1; 6B_507/2015 du 25 février 2016 consid. 1).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l'erreur de fait. Ce sont donc la volonté et la représentation que se fait l'auteur de la situation qui sont déterminantes (ATF 105 IV 29 consid. 3a). Certes, le dessein d'enrichissement illégitime peut-il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(cf. ATF 72 IV 125 ).</w:t>
      </w:r>
    </w:p>
    <w:p>
      <w:r>
        <w:rPr>
          <w:b/>
        </w:rPr>
        <w:t>E. 4.1.2</w:t>
      </w:r>
    </w:p>
    <w:p>
      <w:r>
        <w:t>À teneur de l'art. 138 ch. 1 al. 4 CP, l'abus de confiance commis au préjudice des proches ou des familiers ne sera poursuivi que sur plainte. ![endif]&gt;![if&gt; 4.2.1. En l'espèce, concernant le virement de CHF 17'500.- effectué par D______ le 9 août 2016, il est établi – et admis par les recourantes – que, précédemment au décès de G______, les trois frères, organisés en société simple, avaient convenu d'aider financièrement leur mère et que, pour ce faire, ils prélevaient les sommes nécessaires sur le compte de la station-service. Telles étaient les instructions reçues du vivant de G______ par D______, qui était chargé de la gestion comptable de la station-service. Il est également établi qu'au moment du décès de G______, l'hoirie lui a été substituée dans la société simple. Il n'apparaît pas qu'elle ait donné de nouvelles instructions à D______. Au contraire, les recourantes ont admis que, postérieurement au décès de G______, J______ et D______ ont continué d'utiliser des fonds déposés sur le compte de la station-service, afin de prendre en charge des frais afférents à la villa en Espagne et aux obsèques de G______, alors que ces frais ne sont pas en lien avec ladite station-service; elles ont alors accepté, comme par le passé, que le compte bancaire de celle-ci serve à assumer les frais à partager entre elles, J______ et D______. En retirant CHF 17'500.- afin de payer certains frais de sa mère, ce dernier n'a, dès lors, utilisé le compte de la station-service ni de manière contraire à l'usage qui lui avait été autorisé, voire demandé, ni avec une intention d'enrichissement illégitime. Partant, il n'a pas pu commettre un abus de confiance.![endif]&gt;![if&gt; 4.2.2. Il n'en va pas de même du prélèvement de CHF 6'192.75 que le prévenu a effectué le 13 février 2018, afin de se rémunérer pour l'activité administrative qu'il aurait déployée en 2016 et 2017 en faveur de la station-service. ![endif]&gt;![if&gt; En effet, il est établi que, du vivant de G______, D______ ne touchait aucune rémunération pour ses activités en faveur de la station-service, de sorte qu'il s'agit ici d'une utilisation du compte de la station-service qui n'était pas convenue entre les parties. En outre, à cette date, le conflit opposant les parties était notoire, de sorte que le précité ne pouvait ignorer que l'hoirie, tout du moins deux de ses membres, ne souhaitait plus que des prélèvements sur les comptes liés à la station-service soient effectués sans leur consentement. Le prévenu ne semble, en sus, pas souhaiter restituer cette somme, estimant qu'il est "patent" qu'il devait être rémunéré pour son activité. Même s'il ressort du pli du conseil du mis en cause du 16 mars 2018 que ce dernier estime son prélèvement justifié, il ne peut pas être exclu, à ce stade de la procédure, qu'il soit constitutif d'une infraction, dès lors qu'il s'agit d'une utilisation du compte de la station-service contraire à l'usage déterminé entre les parties. Par conséquent, il se justifie d'ouvrir une instruction à ce sujet. Le grief sera dès lors partiellement admis.</w:t>
      </w:r>
    </w:p>
    <w:p>
      <w:r>
        <w:rPr>
          <w:b/>
        </w:rPr>
        <w:t>E. 5.1</w:t>
      </w:r>
    </w:p>
    <w:p>
      <w:r>
        <w:t>Les recourantes souhaitent le séquestre pénal "des sommes prélevées du compte F______ détenues en liquide par D______ que ce dernier dit encore tenir à la seule disposition de sa mère" . Il s'agit dès lors du solde restant après le prélèvement de CHF 17'500.- examiné ci-dessus.![endif]&gt;![if&gt;</w:t>
      </w:r>
    </w:p>
    <w:p>
      <w:r>
        <w:rPr>
          <w:b/>
        </w:rPr>
        <w:t>E. 5.2</w:t>
      </w:r>
    </w:p>
    <w:p>
      <w:r>
        <w:t>Une telle mesure ne se justifie pas dès lors que, comme on l'a vu, aucune infraction pénale n'a été commise en lien avec cette somme.![endif]&gt;![if&gt;</w:t>
      </w:r>
    </w:p>
    <w:p>
      <w:r>
        <w:rPr>
          <w:b/>
        </w:rPr>
        <w:t>E. 6</w:t>
      </w:r>
    </w:p>
    <w:p>
      <w:r>
        <w:t>Les recourantes accusent E______ d'instigation à abus de confiance commis au préjudice de proches, pour avoir conseillé à D______ de retirer les CHF 17'500.- du compte de la station-service.![endif]&gt;![if&gt;</w:t>
      </w:r>
    </w:p>
    <w:p>
      <w:r>
        <w:rPr>
          <w:b/>
        </w:rPr>
        <w:t>E. 6.1</w:t>
      </w:r>
    </w:p>
    <w:p>
      <w:r>
        <w:t>L'instigation est le fait de décider intentionnellement autrui à commettre une infraction intentionnelle. Si l'infraction a été commise, l'instigateur encourt la peine applicable à l'auteur de cette infraction (art. 24 al. 1 CP).![endif]&gt;![if&gt;</w:t>
      </w:r>
    </w:p>
    <w:p>
      <w:r>
        <w:rPr>
          <w:b/>
        </w:rPr>
        <w:t>E. 6.2</w:t>
      </w:r>
    </w:p>
    <w:p>
      <w:r>
        <w:t>Les recourantes reprochent à D______ d'avoir abusé de leur confiance en utilisant ces fonds au profit de leur mère et/ou d'eux-mêmes. Or, comme on l'a vu, non seulement ces faits ne sont pas constitutifs d'une infraction, mais encore E______ n'est pas intervenu dans cette décision. Sa seule intervention a été, alors qu'il savait les diverses parties d'accord d'utiliser le compte bancaire de la station-service pour payer des dépenses de L______, de conseiller un retrait global, plutôt que plusieurs. Ce conseil n'a pas été donné dans le dessein de faire commettre à D______ une infraction mais pour faciliter la tenue de la comptabilité de la station-service en évitant que n'y apparaissent les multiples dépenses liées à L______.![endif]&gt;![if&gt; Ce grief sera dès lors rejeté.</w:t>
      </w:r>
    </w:p>
    <w:p>
      <w:r>
        <w:rPr>
          <w:b/>
        </w:rPr>
        <w:t>E. 7</w:t>
      </w:r>
    </w:p>
    <w:p>
      <w:r>
        <w:t>Les recourantes accusent également E______ de faux dans les titres, dès lors qu'il a fait état, dans le bilan de clôture 2016 de la station-service, "de débits perçus par l'hoirie" de CHF 20'179.45, alors qu'elle n'a rien reçu et "fait disparaître comptablement" , au préjudice de l'hoirie, CHF 5'833.35 et CHF 9'801.28.![endif]&gt;![if&gt; 7.1.1.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titre.![endif]&gt;![if&gt;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7.1.2.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36 consid. 4.1 non publié ; 132 IV 12 consid. 8.1 p. 14/15 ; 129 IV 130 consid. 2.2 et 2.3 p. 134 ss). De tels documents dont le contenu est faux doivent dès lors être qualifiés de faux intellectuels. Une comptabilité facultative constitue également un titre, bien que son auteur ne soit pas soumis à l'obligation légale de régularité découlant de l'art. 957 CO, si elle est tenue dans le même but que celui en vue duquel l'art. 957 CO oblige les personnes assujetties à l'inscription au registre du commerce à tenir des livres (ATF 125 IV 17 consid. 2b/aa). Le critère est fonctionnel :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(ATF 125 IV 17 consid. 2b/aa). Les tiers qui voudraient connaître la situation financière de l'entreprise doivent pouvoir s'y fier (ATF 125 IV 17 consid. 2b/dd).![endif]&gt;![if&gt; Il y a donc faux dans les titres lorsque la comptabilité ne satisfait pas aux exigences légales requises pour assurer sa véracité et la confiance en celle-ci. Cela vaut même si la comptabilité n'a pas encore été soumise à l'organe de révision et à l'assemblée générale (arrêts du Tribunal fédéral 6B_496/2012 du 18 avril 2013 consid. 9.4 et 6B_541/2011 du 18 octobre 2011 consid. 4.2).</w:t>
      </w:r>
    </w:p>
    <w:p>
      <w:r>
        <w:rPr>
          <w:b/>
        </w:rPr>
        <w:t>E. 7.2</w:t>
      </w:r>
    </w:p>
    <w:p>
      <w:r>
        <w:t>En l'espèce, force est de constater que le bilan de la station-service faisait état de "retraits et frais privés" de CHF 10'378.- et non de CHF 20'179.45, ce dernier montant étant mentionné comme un résultat de l'exercice "à partager" . Ce résultat apparaît ainsi comme non partagé et donc non perçu – ce que les recourantes admettent d'ailleurs en décrivant ces CHF 20'179.45, de manière contradictoire avec leurs précédentes explications, comme " jamais perçus mais néanmoins réputés devoir être perçus" (sic) – , ce qui n'apparaît pas critiquable dès lors que les recourantes exposent n'avoir effectivement rien perçu en 2016. Le bilan de la société simple n'est ainsi pas faux. Au surplus, les recourantes ne critiquent pas ce montant. Quant à la somme que le bilan retient comme effectivement retirée, soit CHF 10'378.-, les recourantes ne la critiquent pas, à l'exception de CHF 5'833.-.![endif]&gt;![if&gt; À ce sujet, elles reprochent au mis en cause d'avoir mentionné dans la comptabilité que l'hoirie avait perçu un tiers de CHF 17'500.-, soit CHF 5'833.-, alors que tel ne serait pas le cas. Comme vu précédemment, la société simple, y compris l'hoirie, avait décidé d'autoriser des retraits des comptes de la station-service pour acquitter des frais communs, afin que les trois frères, puis l'hoirie à la suite du décès de G______, les prennent en charge de manière égale. Le mis en cause, comptable de la société simple, était informé de cette pratique, de sorte qu'il n'a fait que suivre ou perpétuer les instructions en vigueur en partageant les sommes retirées en trois, constituant autant de parts égales entre les trois frères (et l'hoirie de G______ après son décès). Il n'a dès lors, ce faisant, commis aucun faux. Les recourantes exposent également que le bilan de la station-service de la même année ferait "disparaître" un montant de CHF 9'801.28 en mentionnant un "capital propre engagé" par l'hoirie de CHF 67'816.72 alors qu'il devrait être de CHF 77'618.-, comme le mentionne la déclaration fiscale 2016 de A______ dressée par le mis en cause. Toutefois, comme vu précédemment, le bilan de la société simple mentionne des "retraits et frais privés" de CHF 10'378.- et un résultat de l'exercice "à partager" de CHF 20'179.45. Or, force est de constater que ces montants, additionnés, amènent bien la fortune de l'hoirie à CHF 77'618.17 (CHF 67'816.72 - CHF 10'378.- + CHF 20'179.45). Ainsi, la comptabilité dressée par le mis en cause ne fait nullement "disparaître" CHF 9'801.28 au détriment de l'hoirie. Le montant de CHF 20'179.45 étant mentionné dans le bilan comme un bénéfice "à répartir" , non encore distribué, et non une somme déjà perçue par l'hoirie, il n'avait simplement pas encore été additionné au "capital propre engagé" . La déclaration fiscale de la recourante est, quant à elle, également correcte, en tant qu'elle mentionne, dans sa fortune, le montant de CHF 77'618.17. Par ailleurs, dans la comptabilité de la station-service de 2017, le montant du capital de l'hoirie est de CHF 77'618.17, de sorte que le revenu 2016 "à partager" et non encore perçu par l'hoirie, y a bien été intégré. Le bilan 2017 ne peut ainsi pas non plus être considéré comme faux. En résumé, aucune information inexacte n'apparaît ni dans les documents comptables de la société, ni dans la déclaration fiscale, dressés par le mis en cause. Le grief sera dès lors rejeté.</w:t>
      </w:r>
    </w:p>
    <w:p>
      <w:r>
        <w:rPr>
          <w:b/>
        </w:rPr>
        <w:t>E. 8</w:t>
      </w:r>
    </w:p>
    <w:p>
      <w:r>
        <w:t>Vu les développements précédents, l'accusation d'instigation de faux dans les titres que les recourantes forment à l'égard de D______ et J______ tombe également. ![endif]&gt;![if&gt;</w:t>
      </w:r>
    </w:p>
    <w:p>
      <w:r>
        <w:rPr>
          <w:b/>
        </w:rPr>
        <w:t>E. 9</w:t>
      </w:r>
    </w:p>
    <w:p>
      <w:r>
        <w:t>Partiellement fondé, le recours sera admis, la décision querellée partiellement annulée et la cause renvoyée au Ministère public pour ouverture d'une instruction dans le sens des considérants.![endif]&gt;![if&gt;</w:t>
      </w:r>
    </w:p>
    <w:p>
      <w:r>
        <w:rPr>
          <w:b/>
        </w:rPr>
        <w:t>E. 10.1</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![endif]&gt;![if&gt; L'al. 2 de cette disposition introduit des exceptions à cette règle générale en donnant la possibilité à l'autorité compétente de condamner une partie recourante, qui obtient une décision qui lui est favorable, au paiement des frais de la procédure si la modification de la décision est de peu d'importance (let. b).</w:t>
      </w:r>
    </w:p>
    <w:p>
      <w:r>
        <w:rPr>
          <w:b/>
        </w:rPr>
        <w:t>E. 10.2</w:t>
      </w:r>
    </w:p>
    <w:p>
      <w:r>
        <w:t>Au vu de ce qui précède, les recourantes ayant succombé pour l'essentiel compte tenu de l'admission partielle du recours, il se justifie de leur faire supporter les deux-tiers des frais de la procédure de recours, fixés à CHF 1'200.- en totalité, émolument de décision inclus (art. 3 cum art. 13 al. 1 Règlement fixant le tarif des frais en matière pénale [RTFMP; E 4 10 03]).</w:t>
      </w:r>
    </w:p>
    <w:p>
      <w:r>
        <w:rPr>
          <w:b/>
        </w:rPr>
        <w:t>E. 11.1</w:t>
      </w:r>
    </w:p>
    <w:p>
      <w:r>
        <w:t>Conformément à l'art. 433 al. 1 let. a CPP, applicable par renvoi de l'art. 436 al. 1 CPP, la partie plaignante qui obtient gain de cause dans la procédure de recours a droit à une juste indemnité pour ses dépenses. ![endif]&gt;![if&gt;</w:t>
      </w:r>
    </w:p>
    <w:p>
      <w:r>
        <w:rPr>
          <w:b/>
        </w:rPr>
        <w:t>E. 11.2</w:t>
      </w:r>
    </w:p>
    <w:p>
      <w:r>
        <w:t>Dans le cas présent, le recours consiste en un acte de 12 pages, y compris les conclusions et la page de garde. Cependant, les recourantes n'obtiennent que partiellement gain de cause, la discussion juridique y relative tient sur un quart de page du mémoire de recours et n'est pas reprise dans la réplique subséquente. Dans ces conditions, il y a lieu de considérer que la défense raisonnable des intérêts des recourantes, pour le grief ayant été admis, ne nécessitait pas davantage que trois heures d'activité pour le recours, au tarif horaire de CHF 450.-, ce qui justifie l'allocation d'un montant total de CHF 1'453.95 TVA (7.7%) incluse. Les parties plaignantes ayant gain de cause pour des motifs liés à l'activité du Ministère public (ATF 141 IV 476 consid. 1.1.-1.2.; 139 IV 45 consid. 1.2.; ACPR/433/2017 consid. 7.2 in fine, précités), cette indemnité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