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P/2511/2012 vom 28. Juni 2013</w:t>
      </w:r>
    </w:p>
    <w:p>
      <w:r>
        <w:t>GE Cour de justice, 2013-06-28, FR</w:t>
      </w:r>
    </w:p>
    <w:p>
      <w:r>
        <w:rPr>
          <w:b/>
        </w:rPr>
        <w:t xml:space="preserve">Quelle: </w:t>
      </w:r>
      <w:r>
        <w:t>https://mcp.opencaselaw.ch/entscheid/ge_gerichte_P_2511_2012</w:t>
      </w:r>
    </w:p>
    <w:p>
      <w:r>
        <w:t>FR: GE_GERICHTE P/2511/2012 du 28 juin 2013</w:t>
      </w:r>
    </w:p>
    <w:p>
      <w:r>
        <w:t>IT: GE_GERICHTE P/2511/2012 del 28 giugno 2013</w:t>
      </w:r>
    </w:p>
    <w:p>
      <w:pPr>
        <w:pStyle w:val="Heading2"/>
      </w:pPr>
      <w:r>
        <w:t>Regeste</w:t>
      </w:r>
    </w:p>
    <w:p>
      <w:r>
        <w:t>DÉFENSE D'OFFICE; FIXATION DE LA PEINE; ATTÉNUATION DE LA PEINE; PLAIGNANT; DÉPENS | CPP.132.1.b; CP.48.1.c; CO.47; CPP.433.1.a; CPP.124.2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Dans la mesure où l'appelante a repris dans son mémoire d'appel la conclusion tendant à ce que son conseil soit désigné comme défenseur d'office, la Chambre de céans ne peut que confirmer que les conditions pour ordonner une défense d'office ne sont pas réalisées en l'occurrence. ![endif]&gt;![if&gt; En effet, selon l’art. 132 al. 1 CPP, la direction de la procédure ordonne une défense d'office en cas de défense obligatoire (let. a) - hypothèse non réalisée en l'espèce - ou si le prévenu ne dispose pas des moyens nécessaires et que l'assistance d'un défenseur est justifiée pour sauvegarder ses intérêts (let. b). L'alinéa 2 de cette disposition précise que la défense d'office aux fins de protéger les intérêts du prévenu se justifie notamment lorsque l'affaire n'est pas de peu de gravité et qu'elle présente, sur le plan des faits ou du droit, des difficultés que le prévenu seul ne pourrait pas surmonter. Enfin, en vertu de l'alinéa 3, en tout état, une affaire n'est pas de peu de gravité lorsque le prévenu est passible d'une peine privative de liberté de plus de quatre mois, une peine pécuniaire de plus de 120 jours-amende ou un travail d'intérêt général de plus de 480 heures. Indépendamment de la question de savoir si l'appelante est ou non indigente, force est de constater qu'aucune des hypothèses prévues à l'art. 132 al. 2 et 3 n'est réalisée en l'espèce. Elle a été condamnée à une peine pécuniaire de 90 jours-amende à CHF 30.- l'unité et mise au bénéfice du sursis avec un délai d'épreuve de 3 ans, peine qui est inférieure à la limite légale fixée pour admettre qu'une affaire n'est pas de peu de gravité. Son appel tend à obtenir une diminution de cette peine et de l'indemnité pour tort moral allouée à l'une des intimées et au rejet de celle accordée à la seconde. Ainsi, la présente cause ne présente pas, sur le plan des faits ou du droit, des difficultés que la prévenue seule ne pourrait pas surmonter. La Chambre de céans entend à cet égard se référer aux considérants de l'arrêt rendu le 14 novembre 2012 par la Chambre des recours ( ACPR/485/2012 ) sur cette même question, qu'elle fait intégralement siens.</w:t>
      </w:r>
    </w:p>
    <w:p>
      <w:r>
        <w:rPr>
          <w:b/>
        </w:rPr>
        <w:t>E. 3</w:t>
      </w:r>
    </w:p>
    <w:p>
      <w:r>
        <w:t>En l'espèce, il n'y a pas lieu de revenir sur le verdict de culpabilité, dès lors qu'il n'est pas contesté en appel, étant toutefois relevé que le premier juge a considéré que l'appelante s'était rendue coupable de lésions corporelles simples au préjudice des trois parties plaignantes, nonobstant le fait qu'elle contestait avoir donné des coups à B______, au motif que rien ne lui permettait "de s'écarter des déclarations constantes, concordantes et crédibles des parties plaignantes quant aux circonstances des faits", d'autant qu'elles étaient "étayées par les divers documents médicaux établis dans les heures qui ont suivi les événements".</w:t>
      </w:r>
    </w:p>
    <w:p>
      <w:r>
        <w:rPr>
          <w:b/>
        </w:rPr>
        <w:t>E. 4</w:t>
      </w:r>
    </w:p>
    <w:p>
      <w:r>
        <w:t>4.1.1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Selon la jurisprudence, l'absence d'antécédents pénaux ne joue en principe pas de rôle particulier au stade de la fixation de la peine (ATF 136 IV 1 cons. 2.6). 4.1.2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p. 278 ; 98 IV 67 consid. 1c p. 71). 4.1.3 Conformément à l'art. 48 al. 1 let. c CP, le juge atténue la peine si l'auteur a agi en proie à une émotion violente que les circonstances rendaient excusables ou s'il a agi dans un état de profond désarroi. La jurisprudence ancienne relative à la colère et à la douleur violente, produites par une provocation injuste ou une offense imméritée, conserve sa pertinence, mais il convient également de se référer à la jurisprudence relative à l'art. 113 CP pour interpréter les notions d'émotion violente que les circonstances rendaient excusables et de profond désarroi (arrêts du Tribunal fédéral 6B_105/2009 du 22 mai 2009 consid. 3.1. et 6B_622/2008 du 13 janvier 2009 consid. 8.1).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118 IV 233 consid. 2a p. 236).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4.2.1 Aucune circonstance atténuante n'est réalisée en l'occurrence, car, outre le fait que la réaction de l'appelante a été totalement disproportionnée, il n'existe aucun élément sérieux permettant de retenir qu'elle aurait riposté à des provocations des parties plaignantes. L'appelante a d'abord expliqué avoir porté un coup à A______ du seul fait que celle-ci aurait continué à lui parler en italien et ce n'est que lors de son audition en première instance qu'elle a déclaré avoir pris ses propos pour des insultes, bien que ne les ayant pas compris. Ces éléments ne permettent pas de considérer que l'appelante aurait effectivement été insultée par la partie plaignante comme elle le prétend en appel, d'autant qu'on ne voit absolument pas pour quelle raison l'intéressée aurait proféré des insultes et qu'il résulte de ses déclarations constantes que c'est l'appelante qui s'est adressée à elle en premier et non le contraire. De même, l'appelante a justifié le coup de pied porté à la tête de C______ par le fait qu'elle n'avait pas quitté les lieux comme elle le lui avait demandé et non pas parce qu'elle ne cessait de lui crier dessus comme elle l'indique pour la première fois en appel. Ainsi, elle a frappé la partie plaignante, de même qu'auparavant son amie, dans l'unique but de la faire "dégager" ou "s'enlever", comme elle l'a elle-même expliqué. Le simple fait que cette dernière avait auparavant cherché à danser sur un espace réduit ne correspond manifestement pas un comportement provocateur de nature à expliquer les coups donnés, une réaction aussi violente n'étant à l'évidence pas celle qu'une personne raisonnable placée dans les mêmes circonstances aurait pu avoir. On ne voit pas davantage quel aurait été le comportement provocateur de B______ invoqué en appel. 4.2.2 Les conclusions de l'appelante en réduction de sa peine apparaissent exclusivement liées au fait qu'elle demandait à être mise au bénéfice d'une circonstance atténuante. Au demeurant, le premier juge a, à juste titre, retenu que la faute de la prévenue est importante dans la mesure où elle n'a pas hésité à porter atteinte violemment, gratuitement et sans retenue à l'intégrité corporelle des trois parties plaignantes, leur causant plusieurs lésions, dont une permanente pour l'une d'entre elles, les intéressées ayant en outre été durablement marquées par ces faits sur le plan psychique. N'ayant nullement été provoquée, les mobiles de l'appelante apparaissent particulièrement futiles et égoïstes, à l'image d'un pur défoulement, répété sur trois personnes sans revenir à la raison. Elle n'a que partiellement pris conscience de sa faute, persévérant à attribuer la cause des faits au comportement de ses victimes alors même qu'elle en est l'unique source. Il y a également un concours d'infractions au sens de l'art. 49 al. 1 CP, justifiant une augmentation de la peine dans une juste proportion. A la décharge de la prévenue, le Tribunal a pris en considération son absence d'antécédents, le fait que cet événement violent était apparemment le premier dans le parcours de sa vie, que sa collaboration à la procédure avait été satisfaisante, qu'elle avait fait preuve d'amendement en acquiesçant partiellement aux conclusions civiles des parties plaignantes et qu'elle avait présenté des excuses aux victimes et exprimé des regrets. A cet égard, il sera relevé que si l'appelante apparaît avoir été sincère vis-à-vis de A______, cela semble moins évident en ce qui concerne sa sœur et surtout C______, compte tenu des déclarations qu'elle a faites à la police à ce sujet et aussi parce qu'à l'issue de l'audience du 25 septembre 2012, elle a cru bon d'ajouter : "je tiens encore une fois à m'excuser surtout à la première personne à qui j'ai donné le coup de tête et cassé le nez". Il apparaît ainsi que le premier juge a correctement appliqué les critères de l'art. 47 CP et la sanction infligée à l'appelante apparaît appropriée et adaptée à sa culpabilité, de sorte qu'elle sera confirmée.</w:t>
      </w:r>
    </w:p>
    <w:p>
      <w:r>
        <w:rPr>
          <w:b/>
        </w:rPr>
        <w:t>E. 5</w:t>
      </w:r>
    </w:p>
    <w:p>
      <w:r>
        <w:t>5.1.1 Aux termes de l’art. 47 du code des obligations du 30 mars 1911 (CO ; RS 220), le juge peut, en tenant compte de circonstances particulières, allouer à la victime de lésions corporelles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 5.1.2 Par ailleurs,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5.1.3 Selon l'art. 124 al. 2 et 3 CPP, le prévenu doit pouvoir s'exprimer sur les conclusions civiles au plus tard lors des débats de première instance; s'il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En cas d'acquiescement sur la part d'un montant chiffré, le dispositif donnera acte au prévenu de son acquiescement partiel et statuera sur le solde non reconnu, tout en le condamnant à s'exécuter pour l'entier du montant finalement retenu (A. KUHN / Y. JEANNERET (éds), Commentaire romand : Code de procédure pénale suisse , Bâle 2011, n° 12ss ad art. 124 CPP). 5.2.1 En l'espèce, la prévenue, assistée de son conseil, a demandé une suspension d'audience afin de prendre connaissance des conclusions civiles des parties plaignantes et de pouvoir se déterminer en conséquence. A la reprise de l'audience, elle a acquiescé à hauteur de CHF 500.-, respectivement de CHF 2'000.- s'agissant de l'indemnité pour tort moral réclamée par C______ et par A______ et a déclaré admettre l'intégralité des autres conclusions civiles. L'appelante prétend avoir commis une erreur au motif qu'elle ne se serait pas rendue compte de l'indemnité réclamée au même titre et à hauteur de CHF 3'000.- par B______. Une telle erreur n'est guère concevable dans la mesure où il s'agissait du premier poste figurant sous chiffre 2 desdites conclusions, comprenant au total huit prétentions chiffrées, le chiffre 1 ne se rapportant qu'à leur recevabilité formelle, et qu'eu égard à sa nature, il n'était pas nécessaire de consulter le chargé de pièces sur ce point. Elle ne saurait être déduite du fait que la prévenue contestait avoir porté des coups à l'intéressée, puisqu'elle a acquiescé aux autres conclusions prises par celle-ci, figurant sous chiffres 5 et 7, de même qu'aux frais d'avocat qu'elle réclamait avec les deux autres parties plaignantes (chiffres 8 et 9). Bien qu'étant en possession d'un exemplaire des conclusions et du procès-verbal de l'audience, ce n'est que dans un courrier adressé six jours plus tard au Tribunal de police qu'elle a déclaré, sans pour autant invoquer une quelconque erreur, contester la "conclusion n° 3", correspondant à l'indemnité sollicitée par C______, tout en mentionnant dans le même courrier admettre ladite conclusion à hauteur de CHF 500.-. Or, à cette date, le premier juge avait déjà pris sa décision, puisque les parties étaient convoquées pour le prononcé en audience publique de celle-ci. Ainsi, le Tribunal ne pouvait que prendre acte de l'acquiescement de la prévenue à la conclusion querellée, étant lié par celui-ci. Le jugement doit aussi être confirmé sur ce point. 5.2.2 S'agissant de l'indemnité de CHF 5'000.- allouée à A______ au titre du tort moral, sa quotité n'apparaît nullement critiquable. Les éléments contenus dans la procédure permettent en effet de retenir que la partie plaignante a subi un choc psychologique important du fait de cette agression purement gratuite, l'ayant même amenée à quitter Genève aussitôt après avoir achevé ses études, compte tenu de ce qu'elle y avait vécu. En sus de ses maux de dents, des douleurs découlant de la fracture de l'os nasal et de l'étendue des hématomes qui ont subsisté sur son visage durant plus d'une dizaine de jours, la partie plaignante conservera des séquelles des coups reçus, vraisemblablement à vie compte tenu des risques liés à une opération, dans la mesure où son nez a subi une déformation visible, une de ses dents étant par ailleurs ébréchée. S'il va de soi qu'elle n'est pas pour autant défigurée, il s'agit néanmoins d'un préjudice esthétique important pour une jeune femme âgée de 23 ans à l'époque des faits. Il n'y a donc pas lieu de réformer le jugement attaqué sur ce point. 5.2.3 Vu l'issue de l'appel, il convient d'admettre dans leur principe les conclusions civiles présentées par les deux intimées pour les honoraires de leur conseil durant cette phase de la procédure et cela pour toute la période indiquée, dans la mesure où il ressort de la nouvelle note d'honoraires produite qu'en sus du temps consacré à la rédaction des observations motivées sur l'appel formée par la prévenue, la durée de l'audience du 25 septembre 2012 avait été légèrement sous-estimée dans celle produite en première instance et qu'il n'avait pas été tenu compte de l'audience consacrée au prononcé du jugement. En revanche, le temps consacré à la rédaction des correspondances ou à des entretiens téléphoniques avec les parties plaignantes apparaît quelque peu excessif, ce d'autant qu'il inclut des prestations se rapportant à C______, qui a renoncé à participer à la procédure d'appel. Le taux horaire réclamé de CHF 400.- apparaît conforme aux tarifs pratiqués à Genève. En conséquence, il convient d'arrêter l'indemnité due aux intimées au titre de leurs honoraires d'avocat en appel à CHF 2'505,60, correspondant à CHF 1'933.35 d'honoraires pour 4h50 d'activité à CHF 400.-, augmentés d'un forfait de 20 % pour les courriers et téléphones (CHF 386,65), puis de la TVA à 8 % (CHF 185,60).</w:t>
      </w:r>
    </w:p>
    <w:p>
      <w:r>
        <w:rPr>
          <w:b/>
        </w:rPr>
        <w:t>E. 6</w:t>
      </w:r>
    </w:p>
    <w:p>
      <w:r>
        <w:t>L'appelante, qui succombe, supportera les frais de la procédure envers l'État, comprenant un émolument de jugement de CHF 2'000.- (art. 428 al. 1 CPP et 14 al. 1 let. e du Règlement fixant le tarif des frais en matière pénale du 22 décembre 2010 –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