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P/25085/2022 vom 26. Juni 2025</w:t>
      </w:r>
    </w:p>
    <w:p>
      <w:r>
        <w:t>GE Cour de justice, 2025-06-26, FR</w:t>
      </w:r>
    </w:p>
    <w:p>
      <w:r>
        <w:rPr>
          <w:b/>
        </w:rPr>
        <w:t xml:space="preserve">Quelle: </w:t>
      </w:r>
      <w:r>
        <w:t>https://mcp.opencaselaw.ch/entscheid/ge_gerichte_P_25085_2022</w:t>
      </w:r>
    </w:p>
    <w:p>
      <w:r>
        <w:t>FR: GE_GERICHTE P/25085/2022 du 26 juin 2025</w:t>
      </w:r>
    </w:p>
    <w:p>
      <w:r>
        <w:t>IT: GE_GERICHTE P/25085/2022 del 26 giugno 2025</w:t>
      </w:r>
    </w:p>
    <w:p>
      <w:pPr>
        <w:pStyle w:val="Heading2"/>
      </w:pPr>
      <w:r>
        <w:t>Regeste</w:t>
      </w:r>
    </w:p>
    <w:p>
      <w:r>
        <w:t>ACTE D'ORDRE SEXUEL AVEC UN ENFANT;ACTE D'ORDRE SEXUEL SUR UN INCAPABLE DE DISCERNEMENT;SÉJOUR ILLÉGAL;ALCOOL;IN DUBIO PRO REO;EXPULSION(DROIT PÉNAL);PARTIE CIVILE | CP.187.al1; aCP.191; LEI.115.al1.letb; CP.66a.al1; CO.47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cas de " déclarations contre déclaration 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2.1.4.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2.2.1. Selon l'art. 2 CP, le droit applicable à la culpabilité et aux sanctions est celui en vigueur au moment des faits reprochés à l'auteur, sauf si le nouveau droit lui est plus favorable (ATF 149 IV 361 consid. 1.2.1 ; 134 IV 82 consid. 6.1). 2.2.2. Dans sa version en vigueur depuis le 1 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sachant qu'une personne est incapable de discernement ou de résistance, en profite pour commettre sur elle l'acte sexuel. Selon le rapport relatif au projet de la Commission des affaires juridiques du Conseil des États, le terme " sachant " avait pour but de garantir que l'auteur s'était bien rendu compte de la situation de la victime, notamment lorsque l'état d'incapacité de celle-ci n'était pas facilement reconnaissable, ce qui découlait des règles générales du droit pénal (FF 2022 687, p. 42). Il s'ensuit que les éléments constitutifs de l'infraction de l'art. 191 CP avant et après le 1 er juillet 2024 sont en principe similaires, mais que le droit en vigueur depuis cette date pourrait, à tout le moins en théorie, ouvrir la porte à une reconnaissance plus large du dol éventuel. Partant, il convient d'appliquer le droit en vigueur jusqu'au 30 juin 2024 aux faits qui, comme dans le cas d'espèce, se sont produits avant cette date ( AARP/83/2025 du 25 février 2025 consid. 2.5.1 ; AARP/278/2024 du 6 août 2024 consid. 3.1.2 ; AARP/390/2024 du 4 novembre 2024 consid. 3.1.1). 2.3.1.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148 IV 329 consid. 3.2 ; 133 IV 49 consid. 7.2 ; 119 IV 230 consid. 3a ; arrêts du Tribunal fédéral 6B_69/2018 du 11 juin 2018 consid. 4.1 ; 6B_1142/2017 du 23 mars 2018 consid. 2.1 ; 6B_996/2017 du 7 mars 2018 consid. 1.1).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(Herabsetzung der Hemmschwelle ; ATF 148 IV 329 consid. 3.2 ; 133 IV 49 consid. 7.2 ; arrêt du Tribunal fédéral 6B_238/2019 du 16 avril 2019 consid. 2.1). La jurisprudence a ainsi admis une incapacité de résistance lorsqu'une personne est endormie (arrêts du tribunal fédéral 6B_1204/2017 du 17 mai 2018 consid. 2.1 ; 6B_685/2010 du 4 avril 2011 consid. 2.3) et dans le cas de personnes sous l'effet combiné de l'alcool et de la consommation de stupéfiants ou de la fatigue (arrêts du Tribunal fédéral 6B_238/2019 du 16 avril 2019 ; 6B_578/2018 du 20 mars 2019 ; 6B_996/2017 du 7 mars 2018). Dans le cas d'une perte de capacité en raison de l'alcoolisation de la victime, il n'est pas déterminant de connaître la quantité exacte d'alcool ingérée, l'indice de masse corporelle ainsi que le taux d'alcool (arrêt du Tribunal fédéral 6B_238/2019 du 16 avril 2019 consid. 2.2). Une telle incapacité peut être établie sur la base d'autres critères, notamment par les déclarations de la victime, des témoignages ou par des photographies (arrêt du Tribunal fédéral 6B_60/2015 du 25 janvier 2016 consid. 1.1.2 et 1.1.3). 2.3.2.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6B_578/2018 du 20 mars 2019 consid. 2.1). Plus précisément, l'incapacité de discernement de l'art. 191 CP exclut tout consentement valable à l'acte d'ordre sexuel et toute responsabilité à cet égard.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(arrêt du Tribunal fédéral 6B_1362/2019 du 11 mars 2020 consid. 3.1). De même, le fait qu'une victime, malgré son état (endormie et sous l'effet d'une forte alcoolisation), parvienne à réagir en demandant à l'auteur d'arrêter ne permet pas encore de retenir qu'elle était capable d'exprimer efficacement son opposition (arrêt du Tribunal fédéral 6B_586/2019 du</w:t>
      </w:r>
    </w:p>
    <w:p>
      <w:r>
        <w:rPr>
          <w:b/>
        </w:rPr>
        <w:t>E. 2.5</w:t>
      </w:r>
    </w:p>
    <w:p>
      <w:r>
        <w:t>En l'espèce, l'appelant ne conteste pas, à juste titre, sa culpabilité, dûment établie par les éléments du dossier, en relation avec l'infraction d'actes d'ordre sexuel avec des enfants (art. 187 CP). 2.6.1. Il est partant également établi qu'il a commis un acte sexuel sur la plaignante au sens de l'art. 191 aCP, ayant lui-même déclaré avoir introduit son pénis dans le vagin de celle-ci, dans la nuit du 5 au 6 juin 2021, alors qu'elle se trouvait dans son lit. Autre est la question de savoir si l'intimée était incapable de résistance, voire de discernement, au moment des faits, et si le prévenu s'en est rendu compte et s'il a profité de cet état pour commettre les actes reprochés. 2.6.2. Il sied tout d'abord de relever que la quantité retenue par le CURML dans son rapport d'analyse, soit 34.1 mmol/l correspondant à 1.6 g/l, représente objectivement un taux d'alcoolémie élevé, ce d'autant plus si l'on tient compte du très jeune âge de la victime (13 ans), de sa faible corpulence (43 kg pour 156 cm), des vomissements intervenus peu avant les faits ou encore du temps écoulé entre ceux-ci (aux alentours de minuit) et la prise de sang (3h35). Au contraire de ce qu'allègue l'appelant, les quelques antécédents de la plaignante avec l'alcool, dont cette dernière ne s'est d'ailleurs pas cachée et qui ressortent également de son dossier médical, ne sont pas de nature à remettre en cause ce constat, en l'absence de dépendance et, partant, d'accoutumance à l'alcool, constatées médicalement. Dans tous les cas, l'on ne saurait se fonder sur le seul taux d'alcoolisation d'une personne pour déterminer sa capacité – ou son incapacité – de discernement. Il faut bien davantage se référer également à différents critères, tels que la quantité d'alcool ingérée, les témoignages recueillis ou encore les déclarations de parties (voir supra consid. 2.3.1). Or, en l'occurrence, outre le témoignage de E______, dont il ressort que sa fille avait bu de l'alcool, puis rejoint sa chambre en titubant, ce qui est corroboré par l'appelant lui-même, l'incapacité de résistance de l'intimée est également établie par ses propos constants à ce sujet. Elle a en effet déclaré à maintes reprises au cours de la procédure, en particulier aux soignants qui l'ont auscultée immédiatement après les faits, qu'elle s'était sentie " comme dans un rêve ". Elle avait un souvenir vague et flou de l'acte, durant lequel elle " planait " et se trouvait " dans les vapes ", état qu'elle attribuait avant tout à sa consommation d'alcool, mais également à son état de fatigue, ce qui apparaît d'autant plus plausible que les faits se sont déroulés dans son lit, autour de minuit et après une soirée festive. C'est le lieu de souligner que, telles que l'ont retenu les premiers juges, les explications fournies par l'intimée sont crédibles. Elle a expliqué de manière convaincante les raisons pour lesquelles, poussée par les services sociaux et sa mère, à laquelle elle s'était immédiatement confiée, elle s'était résolue à porter plainte plusieurs mois après les faits, ce qui correspond à un phénomène courant chez les victimes d'infractions sexuelles, lesquelles aspirent le plus souvent au refoulement ou au déni de l'évènement traumatique vécu, et ne saurait remettre en cause la crédibilité générale de leurs déclarations (ATF 147 IV 409 consid. 5.4.1 = JdT 2022 IV 192). La thèse de l'échec de négociations financières avancée par l'appelant ne trouve par ailleurs aucune assise dans le dossier, ce d'autant moins qu'il a expliqué avoir d'emblée refusé d'offrir un cadeau à la victime et sa mère, tel que cela lui avait été suggéré par son propre père. L'intimée a en outre fait part des quelques éléments dont elle se souvenait, malgré son état, sans exagération et avec modération, à savoir que le prévenu avait agi à une seule reprise, sans contrainte physique, admettant même s'être laissé faire. Elle a reconnu avoir fait une erreur en pensant initialement qu'il l'avait droguée et ne pas se souvenir si elle avait crié fort, ce qui explique en partie pourquoi personne n'a entendu quoi que ce soit d’anormal dans l'appartement, ni si elle lui avait demandé d'arrêter, n'excluant pas qu'il ait pu se plier à sa demande. Elle a fourni des détails évocateurs, tels que la respiration de son agresseur, sa chaleur ou encore la sensation de son ventre sur son corps et de sa langue. Or, il est établi que les expériences traumatiques sont traitées par le cerveau différemment des évènements quotidiens. Elles peuvent ainsi entraîner des pertes de mémoire et justifier de potentielles incohérences, qui résultent notamment de tentatives de refoulement, ou, au contraire, une grande richesse de détails dans la relation des faits (ATF 147 IV 409 consid. 5.4.2 = JdT 2022 IV 192). Elle a décrit ses sentiments pendant et après les faits, soit avant tout du dégoût et de la déception quant à sa propre incapacité à réagir et à s'opposer, sentiments très fréquents chez les victimes d'infractions sexuelles (ATF 147 IV 409 consid. 5.4.1 = JdT 2022 IV 192). Elle n'avait en outre aucune raison d'accuser faussement le jeune homme, ce d'autant plus que, selon elle, ses révélations avaient détruit sa famille. Elle a également parfaitement su faire la distinction entre de simples regrets éprouvés après un acte sexuel, déplaisant à posteriori, et l'absence de consentement. Enfin, le traumatisme qu'elle a vécu est attesté par son psychiatre, même si son état de santé actuel ne peut pas exclusivement être mis en lien avec les abus relatés, vu sa fragilité initiale. Il est ainsi établi, au-delà de tout doute raisonnable que l'intimée était incapable de résistance au sens de l'art. 191 aCP en raison de son intoxication très conséquente à l'alcool, cumulée à son état de fatigue. Elle n'était alors pas en mesure de décider si elle souhaitait, de son plein gré, entretenir un acte sexuel, ni de réaliser que les actes de l'appelant étaient de nature à porter atteinte à son intégrité sexuelle. Elle n'était pas davantage en mesure de résister aux gestes de l’appelant. Le fait que l'intimée soit parvenue à prendre une douche avant l'acte sexuel imposé, reproduisant alors un geste du quotidien, ou encore à s'opposer aux actes de l'appelant, vu la douleur ressentie suite à la pénétration vaginale, que ce soit en faisant du bruit, en lui demandant d'arrêter ou en se débattant, n'est pas de nature à remettre en cause ces incapacités (voir supra ch. 2.3.2). 2.6.3. Reste à déterminer si l'appelant avait conscience de l'état d'incapacité de discernement, respectivement de résistance, de la plaignante. Les dénégations du précité à ce sujet n'emportent pas conviction. Il a varié dans ses explications concernant l'état de la victime, ce qui entache sa crédibilité. L'appelant a d'abord indiqué que celui-ci s'était péjoré durant la soirée, au point qu'elle avait ri sans raison, puis quitté la table en titubant, avant de prétendre qu'elle était " normale ". Il a du reste finalement admis qu'elle avait regagné sa chambre à coucher en titubant. L'état d'incapacité de l'intimée devait lui apparaître d'autant plus manifeste qu'il l'avait vue boire de l'alcool, notamment de la vodka et du whisky, qu'il a admis lui avoir servi des boissons alcoolisées, en sus du fait qu'il avait constaté qu'elle avait vomi dans son lit, ce qui dénote un état d’alcoolisation pathologique, propre à amoindrir les capacités de discernement et de résistance de la jeune fille. La Cour est ainsi convaincue que le prévenu s'est rendu compte de l'état d'incapacité de l'intimée et ce, à tout le moins, dès que cette dernière est partie dans sa chambre. 2.6.4. L'appelant allègue que la jeune fille a eu un comportement actif et a directement sollicité l'acte sexuel, démontrant ainsi de manière active son consentement. Les explications de l'appelant peinent à convaincre. Il paraît en effet incongru, au vu du contexte, que celle-ci ait sollicité l'acte sexuel, compte tenu de son très jeune âge, de son manque d'expérience, étant rappelé qu'elle était vierge, ainsi que de son état d'alcoolisation et de fatigue, alors qu’elle se trouvait au domicile familial et que sa mère, ainsi que sa sœur adoptive étaient présentes, en sus d'autres convives, outre le fait que la porte de sa chambre était ouverte. Le prétendu intérêt témoigné à l’appelant, intervenu déjà au cours du repas, au travers de regards, n'est étayé par aucun témoignage. À suivre l'appelant, elle aurait, alors même qu'elle était encore vierge, provoqué l'acte sexuel avec un homme qu'elle ne voyait qu'à de très rares occasions, ce en 20 secondes seulement, sans même parler et sans aucune forme de préliminaire, ce qui ne fait aucun sens, le prévenu ayant d'ailleurs reconnu que cela était insolite. Les explications de l'appelant sont, pour leur part et d'une manière générale, sujettes à caution, tant celui-ci a varié dans ses déclarations. Il a commencé par nier devant la mère de l'intimée tout rapprochement, avant de reconnaître la pénétration vaginale, confronté aux maladies sexuellement transmissibles contractées par la plaignante. Il a fluctué sur l'état physique de cette dernière (voir supra ch. 2.6.3). Il a encore évolué dans ses explications relatives à leurs échanges durant la soirée, indiquant d'abord qu'elle l'avait séduit, puis révélant qu'ils n'avaient eu aucune interaction. S'agissant de l'acte lui-même, il s'est contredit sur des points essentiels, à savoir les gestes de la jeune fille à son égard et la/les position(s) adoptées durant le rapport, pourtant bref. Par ailleurs, plusieurs éléments interpellent, au premier rang desquels figurent les excuses maintes fois présentées par l'appelant, que ce soit par SMS immédiatement après les faits - même s'il convient de relativiser ces messages, compte tenu de son statut administratif -, durant la procédure ou encore dans une lettre. Ces excuses s'expliquent difficilement si l'on s'en tient à sa version des faits, à savoir que l'adolescente était pleinement consentante, voire instigatrice de l'acte sexuel. Il a en outre fourni des explications contradictoires sur l'attitude et les réactions de la jeune fille au cours du rapport, indiquant, d'une part, qu'elle n'avait pas bougé et n'avait rien dit, alors que c'est précisément ce qui aurait dû l'alerter sur son état de conscience, et, d'autre part, qu'elle n'était pas immobile mais, surtout, il ne semble à aucun moment s'être soucié de sa personne, ne sachant dire si elle avait apprécié l'acte, malgré sa singularité. Enfin, ses déclarations, en ce qu'il avait introduit son pénis aisément dans le vagin de l'intimée, qui n'avait manifesté aucune réaction, mais qui lui avait néanmoins demandé de cesser au bout d'une minute seulement, sont non seulement contradictoires entre elles, mais également contredites pas les lésions constatées par les médecins. Quoi qu'il en soit, au vu de son intoxication massive à l'alcool et de sa fatigue, l'intimée n'était pas en mesure de consentir aux actes commis par l'appelant, ce que ce dernier ne pouvait ignorer, au vu de l'état de la jeune fille. Il a d'ailleurs reconnu qu'il aurait dû se questionner sur l'état de conscience de celle-ci, compte tenu de son alcoolisation et de son jeune âge, puisque, toujours selon lui, cet état était dépendant du consentement. Ainsi, le comportement de la plaignante durant la soirée et au moment de l'acte importe peu, étant rappelé que la jurisprudence (voir supra ch. 2.3.2) a confirmé que l'incapacité de discernement au sens de l'art. 191 CP exclut tout consentement valable à l'acte d'ordre sexuel et toute responsabilité à son égard. Dès lors que la plaignante était incapable de résistance, l'infraction serait consommée quand bien même celle-ci aurait pris, à un certain moment, des initiatives ou ne se serait pas opposée aux actes subis. 2.6.5. Au vu de ce qui précède, l'appelant sera reconnu coupable d'actes sexuels sur une personne incapable de résistance, son appel étant rejeté.</w:t>
      </w:r>
    </w:p>
    <w:p>
      <w:r>
        <w:rPr>
          <w:b/>
        </w:rPr>
        <w:t>E. 2.7</w:t>
      </w:r>
    </w:p>
    <w:p>
      <w:r>
        <w:t>L'appelant séjourne en Suisse sans autorisation depuis qu'il y est arrivé en 2015. Il ne conteste pas avoir été pleinement conscient de cette situation, mais objecte qu'il devait bénéficier de la tolérance générale des autorités. Si la tolérance de l'État n'est pas mise en doute s'agissant de la poursuite du séjour illégal, elle concerne exclusivement des demandeurs. Or, l'appelant a déposé une demande de régularisation le 16 mai 2024 seulement, soit bien après son interpellation, de sorte qu'il ne saurait se prévaloir d'une quelconque erreur de droit. Sa condamnation pour infraction à l'art. 115 al. 1 let. b LEI sera ainsi confirmée, la période pénale pour le séjour illégal s'étendant dès le 9 janvier 2018, vu le classement des faits préalablement reprochés, et son appel rejeté sur ce point.</w:t>
      </w:r>
    </w:p>
    <w:p>
      <w:r>
        <w:rPr>
          <w:b/>
        </w:rPr>
        <w:t>E. 3</w:t>
      </w:r>
    </w:p>
    <w:p>
      <w:r>
        <w:t>3.1. L'infraction à l'art. 191 aCP est passible d'une peine privative de liberté de dix ans au plus ou d'une peine pécuniaire, alors que celles à l'art. 187 ch. 1 CP et 115 al. 1 let. b LEI d'une peine privative de liberté de cinq ans au plus ou d'une peine pécuniaire, respectivement d'une peine privative de liberté d'un an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Selon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144 IV 313 consid. 1.1.1). En effet, le principe en vertu duquel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 3.2.2. À teneur de l'art. 34 al. 1 CP, sauf disposition contraire, la peine pécuniaire est de trois jours-amende au moins mais ne peut excéder 180 jours-amende. Le juge fixe la quotité en fonction de la culpabilité de l'auteur.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 Exceptionnellement, le juge peut le réduire à CHF 10.- si la situation économique de l'auteur l'exige. 3.2.3.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 3.3.1. En l'espèce, la faute du prévenu en lien avec les infractions aux art. 187 et 191 CP est très lourde. Avec lâcheté, il a profité de l'état d'alcoolisation et de fatigue d'une enfant de 13 ans, encore vierge, pour lui faire subir l'acte sexuel complet. Il savait qu'elle n'était pas consentante et était incapable de lui opposer une quelconque résistance. Il a agi durant son adolescence, soit une période importante pour son développement personnel et sexuel. Il a également profité de la confiance que lui témoignait la mère de l'intimée, amie de la famille, pour opérer au sein même de leur foyer. Il a été mû par la seule envie d'assouvir un désir charnel, sans aucun égard pour l'intégrité et la liberté sexuelles de la victime ainsi que pour sa santé physique et mentale. Les troubles psychiques invalidants relevés par les professionnels attestent en effet des conséquences sur l'intimée, laquelle a en outre contracté deux maladies sexuellement transmissibles. Sa situation personnelle était plutôt favorable. Bien que bénéficiant d'un statut précaire en Suisse, il y a achevé ses études, avant de trouver un emploi. Ces circonstances rendent d'autant plus incompréhensible son passage à l'acte. La collaboration de l'appelant est moyenne, en ce qu'il admet l'acte sexuel avec une enfant mais continue de nier l'état d'incapacité de celle-ci, malgré les preuves objectives, et de contester son intention. Si certaines de ses paroles (excuses) et certains de ses actes (acquiescement à l'action civile dans une certaine mesure) reflètent une prise de conscience de sa faute et l'expression de regrets, d'autres, en revanche, témoignent du contraire. Sa responsabilité est pleine et entière et aucun motif justificatif n'entre en considération. Il n'y a pas lieu en particulier de tenir compte d'une quelconque réduction de la responsabilité de l'appelant, au demeurant non plaidée, liée à son état d'alcoolisation, qu'il a décrit comme " moyen ". Il n'a pas d'antécédent, ce qui est un facteur neutre dans le cadre de la fixation de la peine. Les éléments susexposés, en particulier la faute de l'appelant, excluent le prononcé d'une peine pécuniaire. Une peine privative de liberté s'impose par conséquent. L'infraction d'actes d'ordre sexuel commis sur une personne incapable de résistance (art. 191 aCP), abstraitement la plus grave, doit être sanctionnée d'une peine privative de liberté de 30 mois. Cette peine doit être aggravée de 12 mois (peine hypothétique de 18 mois) pour l'acte d'ordre sexuel avec des enfants (art. 187 CP). La détention subie avant jugement sera déduite de la peine (art. 51 CP). Vu le quantum de la peine, il n'y a pas lieu de revenir sur le refus de sursis, même partiel. 3.3.2. En outre, depuis le 9 janvier 2018, l'appelant a séjourné illégalement en Suisse. Il a agi par pure convenance personnelle, en faisant fi des contraintes et exigences liées à son statut d'étranger en Suisse. Sa collaboration a été relativement bonne. Il a partiellement admis les faits mais persiste toutefois à les minimiser. Sa situation personnelle ne justifie pas ses actes. Il n'a aucun antécédent, comme déjà indiqué. Considérant l'ensemble de ces éléments, sa faute peut être qualifiée de légère. Ni la gravité de l'infraction ni les éléments relatifs à la personne de l'appelant n'imposent une peine privative de liberté, de sorte qu'une peine pécuniaire sera prononcée. Elle sera fixée à 60 jours-amende. Compte tenu de la situation économique actuelle de l'appelant, le montant du jour-amende sera arrêté à CHF 30.-. Cette peine sera assortie du sursis, dont l'appelant remplit les conditions, et le délai d'épreuve fixé à trois ans (art. 42 CP). 3.3.3. L'appel sera, partant, partiellement admis et le jugement réformé en ce sens.</w:t>
      </w:r>
    </w:p>
    <w:p>
      <w:r>
        <w:rPr>
          <w:b/>
        </w:rPr>
        <w:t>E. 4</w:t>
      </w:r>
    </w:p>
    <w:p>
      <w:r>
        <w:t>4.1. S'il a été prononcé contre l'auteur une peine, notamment pour infractions aux art. 187 et 191 CP, le juge lui interdit à vie l'exercice de toute activité professionnelle et de toute activité non professionnelle organisée impliquant des contacts réguliers avec des mineurs (art. 67 al. 3 let. b et c CP). L'art. 67 al. 4bis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4bis let. a CP, notamment l'infraction à l'art. 191 CP (3) et qu'il ne souffre pas d'un trouble pédophile (4). Lorsque ces quatre conditions sont remplies, le juge pénal doit renoncer à l'interdiction (ATF 149 IV 161 consid. 2.5.7 et arrêt du Tribunal fédéral 6B_852/2022 du 26 avril 2023 consid. 2.3).</w:t>
      </w:r>
    </w:p>
    <w:p>
      <w:r>
        <w:rPr>
          <w:b/>
        </w:rPr>
        <w:t>E. 4.2</w:t>
      </w:r>
    </w:p>
    <w:p>
      <w:r>
        <w:t>L'appelant conteste l'interdiction à vie prononcée par les premiers juges, sans développer aucune argumentation à l'appui. Les faits commis au préjudice de la jeune intimée, constitutifs d'actes d'ordre sexuel sur une personne incapable de résistance (art. 191 CP), ne sont certainement pas de peu de gravité, bien au contraire. La première et la troisième des quatre conditions permettant au juge de renoncer exceptionnellement au prononcé de la mesure ne sont donc pas réalisées.</w:t>
      </w:r>
    </w:p>
    <w:p>
      <w:r>
        <w:rPr>
          <w:b/>
        </w:rPr>
        <w:t>E. 5</w:t>
      </w:r>
    </w:p>
    <w:p>
      <w:r>
        <w:t>5.1.1.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5.1.2.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5.1.3.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5.2.1. En l'espèce, les infractions d'actes d'ordre sexuel avec des enfants et commis sur une personne incapable de résistance par l'appelant entraînent son expulsion obligatoire au sens de l'art. 66a al. 1 let. h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sur le territoire helvétique n'est, certes, pas négligeable, celui-ci y étant arrivé en 2015, soit il y a dix ans. Il a été scolarisé, puis a trouvé un emploi en Suisse, où vivent encore son père, sa belle-mère ainsi que certains de ses frères, sœurs, oncles, tantes et cousins. Néanmoins, il n'y bénéficie d'aucun statut. Par ailleurs, ses chances de réinsertion en Colombie, pays dans lequel il a vécu durant 17 ans, tant personnelle (des membres de sa famille proche et éloignée y vivent) que professionnelle (il jouit d'une formation d'employé de commerce, de quelques expériences professionnelles, n'a que 27 ans, est en bonne santé et parle espagnol) sont bonnes. Force est de constater que rien ne s'oppose à son expulsion, qui ne le placerait pas dans une situation personnelle particulièrement grave au sens de la jurisprudence. L'on ne perçoit pas en quoi son expulsion aurait pour conséquence de l'isoler, dès lors qu'il admet avoir des contacts fréquents avec sa mère, ainsi que, plus rarement, avec d'autres membres de sa famille en Colombie. En tout état de cause, il a été condamné notamment à une peine privative de liberté de trois ans et demi pour actes d'ordre sexuel sur une enfant incapable de résistance, de sorte que son intérêt à rester sur le territoire helvétique ne prime pas l'intérêt public à l'expulser. Enfin, la mesure d'expulsion n'a été ordonnée que pour cinq ans, soit le minimum légal. L'expulsion prononcée par le TCO sera donc confirmée et l'appel rejeté sur ce point. 5.2.2. Il n'y a pas de raison non plus de renoncer à l'inscription dans le registre SIS, le principe de proportionnalité étant respecté : l'appelant n'indique pas avoir séjourné de façon soutenue dans un pays de l'UE dans lequel il pourrait prétendre avoir des attaches.</w:t>
      </w:r>
    </w:p>
    <w:p>
      <w:r>
        <w:rPr>
          <w:b/>
        </w:rPr>
        <w:t>E. 6</w:t>
      </w:r>
    </w:p>
    <w:p>
      <w:r>
        <w:t>6.1.1.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6.1.2. Selon l'art. 41 de la loi fédérale, complétant le Code civil suisse (CO, Code des obligations), celui qui cause, d'une manière illicite, un dommage à autrui, soit intentionnellement, soit par négligence ou imprudence, est tenu de le réparer. La preuve du dommage incombe au demandeur (art. 42 al. 1 CO). 6.1.3.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 guide relatif à la fixation du montant de la réparation morale selon la loi sur l'aide aux victimes (LAVI) établi le 3 octobre 2019 par l'Office fédéral de la justice (OFJ ; disponible sur : https://www.newsd.admin.ch/newsd/message/attachments/76987.pdf) propose une indemnité comprise entre CHF 8'000.- et CHF 20'000.- pour une atteinte très grave (p. 12 ; par exemple viol, contrainte sexuelle grave, actes d'ordre sexuel graves commis sur une personne incapable de discernement ou de résistance, acte sexuel grave ou répété avec un enfant).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 à six ou sept reprises par un oncle de confiance entre les dix et 12 ans de sa nièce, ayant engendré un stress post-traumatique et affecté son développement (cf. AARP/151/2023 du 4 mai 2023 consid. 7.2) ; CHF 15'000.- pour le viol d'un enfant d'environ 11 ans, incluant une fellation et une sodomie, par son professeur de guitare, lequel a entraîné des troubles alimentaires et un suivi psychologique (cf. arrêt du Tribunal fédéral 6B_970/2013 du 24 juin 2014 consid. A et 10.2). 6.2.1. L'appelant a acquiescé aux conclusions civiles de la partie plaignante relatives à la réparation de son dommage matériel. Sa condamnation à lui payer les sommes de CHF 368.40, CHF 655.85 et CHF 587.20 à ce titre sera dès lors confirmée. 6.2.2. En l'espèce, l'appelant a également acquiescé au tort moral de la victime mais seulement à hauteur de CHF 5'000.-. Celle-ci, âgée de 13 ans, a subi, alors qu'elle se trouvait en incapacité de résistance, un acte sexuel complet de l'appelant, qui a profité de son statut d'ami de la famille pour s'introduire dans sa chambre sous prétexte de lui venir en aide. Après les faits, elle a présenté des lésions au niveau du vagin et de l'hymen et a contracté deux maladies sexuellement transmissibles. Un traitement contre l'infection par le VIH lui a en outre été prescrit. Par ailleurs, les souffrances résultant de l'infraction sont attestées par le Dr I______, lequel a relevé, chez la patiente, des troubles psychiques invalidants avec une incapacité à reprendre une formation et à trouver une stabilité psychique suffisante. Elle présentait également des troubles du sommeil, des peurs en milieu social et des difficultés à poursuivre une activité, étant précisé qu'il n'était pas exclu que des difficultés psychiques émergent à l'âge adulte. L'intimée et sa mère ont par ailleurs expliqué, sans le cacher, que même si, avant les faits, celle-là bénéficiait déjà d'un suivi thérapeutique et rencontrait des difficultés, notamment avec l'alcool, le comportement du prévenu l'avait rendue dépressive et anxieuse et cela avait eu des conséquences néfastes sur sa vie sentimentale et sexuelle. Il appert ainsi que l'indemnité de CHF 15'000.- allouée à l'intimée par les premiers juges est en adéquation avec le tort moral subi. Elle doit être confirmée. Elle portera intérêts à 5% l'an dès le 6 juin 2021 (ATF 131 III 12 consid. 9.1 et 9.5 ; 122 III 53 consid. 4a et 4b).</w:t>
      </w:r>
    </w:p>
    <w:p>
      <w:r>
        <w:rPr>
          <w:b/>
        </w:rPr>
        <w:t>E. 7</w:t>
      </w:r>
    </w:p>
    <w:p>
      <w:r>
        <w:t>Les motifs ayant conduit les premiers juges à prononcer, par ordonnance séparée du janvier 2025, la mise en détention pour des motifs de sûreté de l'appelant, sont toujours d'actualité, ce que celui-ci ne conteste au demeurant pas, de sorte que la mesure sera reconduite mutatis mutandis (ATF 139 IV 277 consid. 2.2 à 2.3).</w:t>
      </w:r>
    </w:p>
    <w:p>
      <w:r>
        <w:rPr>
          <w:b/>
        </w:rPr>
        <w:t>E. 8</w:t>
      </w:r>
    </w:p>
    <w:p>
      <w:r>
        <w:t>La restitution à l'appelant de son IPhone ordonnée dans le jugement entrepris sera confirmée.</w:t>
      </w:r>
    </w:p>
    <w:p>
      <w:r>
        <w:rPr>
          <w:b/>
        </w:rPr>
        <w:t>E. 9</w:t>
      </w:r>
    </w:p>
    <w:p>
      <w:r>
        <w:t>L'appelant, qui n'obtient que partiellement gain de cause sur la peine, mais succombe sur ses autres conclusions, supportera les deux tiers des frais de la procédure d'appel envers l'État (art. 428 CPP), comprenant un émolument de décision de CHF 3'000.-. Le verdict de culpabilité étant confirmé, il n'y a pas lieu de modifier la répartition des frais de la procédure préliminaire et de première instance.</w:t>
      </w:r>
    </w:p>
    <w:p>
      <w:r>
        <w:rPr>
          <w:b/>
        </w:rPr>
        <w:t>E. 10</w:t>
      </w:r>
    </w:p>
    <w:p>
      <w:r>
        <w:t>10.1.1.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10.2</w:t>
      </w:r>
    </w:p>
    <w:p>
      <w:r>
        <w:t>En l'occurrence, il convient de retrancher de l'état de frais de M e B______, défenseur d'office de A______, l'activité consacrée à l'examen de la réponse du MP et la rédaction de déterminations, activités comprises dans la majoration forfaitaire. La durée de l'audience d'appel sera en revanche ajoutée ainsi qu'un déplacement au Palais de justice. En conclusion, la rémunération sera arrêtée à CHF 4'864.50 correspondant à 20h00 d'activité au tarif de CHF 200.-/heure (CHF 4'000.-), plus la majoration forfaitaire de 10% (CHF 400.-), vu l'activité développée en première instance, la vacation au Palais de justice pour l'audience d'appel (CHF 100.-) et l'équivalent de la TVA au taux de 8.1% en CHF 364.50.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