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P/25075/2019 vom 1. April 2025</w:t>
      </w:r>
    </w:p>
    <w:p>
      <w:r>
        <w:t>GE Cour de justice, 2025-04-01, FR</w:t>
      </w:r>
    </w:p>
    <w:p>
      <w:r>
        <w:rPr>
          <w:b/>
        </w:rPr>
        <w:t xml:space="preserve">Quelle: </w:t>
      </w:r>
      <w:r>
        <w:t>https://mcp.opencaselaw.ch/entscheid/ge_gerichte_P_25075_2019</w:t>
      </w:r>
    </w:p>
    <w:p>
      <w:r>
        <w:t>FR: GE_GERICHTE P/25075/2019 du 1 avril 2025</w:t>
      </w:r>
    </w:p>
    <w:p>
      <w:r>
        <w:t>IT: GE_GERICHTE P/25075/2019 del 1 aprile 2025</w:t>
      </w:r>
    </w:p>
    <w:p>
      <w:pPr>
        <w:pStyle w:val="Heading2"/>
      </w:pPr>
      <w:r>
        <w:t>Regeste</w:t>
      </w:r>
    </w:p>
    <w:p>
      <w:r>
        <w:t>LStup.19; LStup.19</w:t>
      </w:r>
    </w:p>
    <w:p>
      <w:pPr>
        <w:pStyle w:val="Heading2"/>
      </w:pPr>
      <w:r>
        <w:t>Erwägungen</w:t>
      </w:r>
    </w:p>
    <w:p>
      <w:r>
        <w:rPr>
          <w:b/>
        </w:rPr>
        <w:t>E. 4</w:t>
      </w:r>
    </w:p>
    <w:p>
      <w:r>
        <w:t>Vu le verdict de culpabilité et la condamnation du prévenu, il sera condamné à l'entier des frais de la procédure (art. 426 al. 1 CPP). Ses prétentions en indemnisation seront rejetées conformément à l'art. 429 CPP. Inventaires 5.1.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5.2. En l'espèce, l' ayahuasca saisi étant un stupéfiant dont la détention est constitutive d'une infraction, il tombe sous le coup de cette disposition. Dans la mesure où le tiers participant ne peut se prévaloir de la liberté de religion pour en exiger la restitution, la drogue sera confisquée et détruite. Il en ira de même pour les documents figurant à l'inventaire n° 240 303 20191101 qui ont un lien avec l'importation de l' ayahuasca saisi. Les conclusions tendant à la levée du séquestre et à restitution de la drogue et des pièces saisies, prises aux débats par le tiers saisi, seront dès lors rejetées. PAR CES MOTIFS, LE TRIBUNAL DE POLICE statuant contradictoirement : Déclare X______ coupable d'infraction à l'art. 19 al. 1 let. b et d de la loi fédérale sur les stupéfiants (LStup). Condamne X______ à une peine pécuniaire de 40 jours-amende (art. 34 CP). Fixe le montant du jour-amende à CHF 30.-.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Ordonne la confiscation et la destruction de la drogue et des objets figurant sous chiffres 1 et 2 de l'inventaire n° 240 303 20191101 et sous chiffre 1 de l'inventaire n° 240 311 20191101 (art. 69 CP). Rejette les conclusions en indemnisation de X______ (art. 429 CPP). Rejette les conclusions en levée de séquestre et en restitution des objets saisis de A______, tiers participant. Condamne X______ aux frais de la procédure, qui s'élèvent à CHF 1'333.-, y compris un émolument de jugement de CHF 700.- (art. 426 al. 1 CPP). Ordonne la communication du présent jugement aux autorités suivantes : Casier judiciaire suisse et Service des contraventions (art. 81 al. 4 let. f CPP). La Greffière Juliette STALDER Le Président Niki CASONATO 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510.00 Convocations devant le Tribunal CHF 45.00 Frais postaux (convocation) CHF 21.00 Emolument de jugement CHF 700.00 Etat de frais CHF 50.00 Frais postaux (notification) CHF 7.00 Total CHF 1'333.00 ========== Restitution de valeurs patrimoniales et/ou d'objets Lorsque le présent jugement sera devenu définitif et exécutoire, il appartiendra à l'ayant-droit de s'adresser aux Services financiers du pouvoir judiciaire (finances@justice.ge.ch et +41 22 327 63 20) afin d'obtenir la restitution de valeurs patrimoniales ou le paiement de l'indemnité allouée, ainsi que, sur rendez-vous, au Greffe des pièces à conviction (gpc@justice.ge.ch et +41 22 327 60 75) pour la restitution d'objets. Notification par voie postale à :X______, soit pour lui son conseil A______, soit pour lui son conseil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