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P/2506/2021 vom 10. März 2021</w:t>
      </w:r>
    </w:p>
    <w:p>
      <w:r>
        <w:t>GE Cour de justice, 2021-03-10, FR</w:t>
      </w:r>
    </w:p>
    <w:p>
      <w:r>
        <w:rPr>
          <w:b/>
        </w:rPr>
        <w:t xml:space="preserve">Quelle: </w:t>
      </w:r>
      <w:r>
        <w:t>https://mcp.opencaselaw.ch/entscheid/ge_gerichte_P_2506_2021</w:t>
      </w:r>
    </w:p>
    <w:p>
      <w:r>
        <w:t>FR: GE_GERICHTE P/2506/2021 du 10 mars 2021</w:t>
      </w:r>
    </w:p>
    <w:p>
      <w:r>
        <w:t>IT: GE_GERICHTE P/2506/2021 del 10 marzo 2021</w:t>
      </w:r>
    </w:p>
    <w:p>
      <w:pPr>
        <w:pStyle w:val="Heading2"/>
      </w:pPr>
      <w:r>
        <w:t>Regeste</w:t>
      </w:r>
    </w:p>
    <w:p>
      <w:r>
        <w:t>ORDONNANCE DE NON-ENTRÉE EN MATIÈRE;NE BIS IN INDEM;NOUVEAU MOYEN DE PREUVE;NOUVEAU MOYEN DE FAIT;FAUX MATÉRIEL DANS LES TITRES | CPP.11; CPP.323; CP.251; CPP.310</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également recevables (arrêt du Tribunal fédéral 1B_368/2014 du 5 février 2015 consid. 3.2 in fine ).</w:t>
      </w:r>
    </w:p>
    <w:p>
      <w:r>
        <w:rPr>
          <w:b/>
        </w:rPr>
        <w:t>E. 2</w:t>
      </w:r>
    </w:p>
    <w:p>
      <w:r>
        <w:t>À titre liminaire, la Chambre de céans constate que le recourant ne remet pas en cause l'ordonnance querellée en tant qu'elle concerne les faits potentiellement constitutifs de diffamation (art. 173 CP), voire de calomnie (art. 174 CP). Ces points ne sont plus litigieux, de telle sorte qu'ils ne seront pas examinés plus avant dans le présent arrêt (art. 385 al. 1 let. a CPP).</w:t>
      </w:r>
    </w:p>
    <w:p>
      <w:r>
        <w:rPr>
          <w:b/>
        </w:rPr>
        <w:t>E. 3</w:t>
      </w:r>
    </w:p>
    <w:p>
      <w:r>
        <w:t>Le recourant reproche au Ministère public de ne pas être entré en matière sur sa plainte, s'agissant des faits potentiellement constitutifs de faux dans les titres (art. 251 CP).</w:t>
      </w:r>
    </w:p>
    <w:p>
      <w:r>
        <w:rPr>
          <w:b/>
        </w:rPr>
        <w:t>E. 3.1</w:t>
      </w:r>
    </w:p>
    <w:p>
      <w:r>
        <w:t>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rPr>
          <w:b/>
        </w:rPr>
        <w:t>E. 3.1.1</w:t>
      </w:r>
    </w:p>
    <w:p>
      <w:r>
        <w:t>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 138 IV 86 consid. 4.1.2 p. 91 et les références citées ; arrêt 6B_635/2018 du 24 octobre 2018).</w:t>
      </w:r>
    </w:p>
    <w:p>
      <w:r>
        <w:rPr>
          <w:b/>
        </w:rPr>
        <w:t>E. 3.1.2</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(ATF 144 IV 362 consid. 1.3.2 p. 366; 137 I 363 consid 2.1 p. 365; arrêts du Tribunal fédéral 6B_303/2019 du 9 avril 2019 consid. 2.1.1; 6B_157/2019 du 11 mars 2019 consid. 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 2.2 p. 366; 125 II 402 consid. 1b p. 404; arrêts du Tribunal fédéral 6B_303/2019 du 9 avril 2019 consid. 2.3; 6B_279/2018 du 27 juillet 2018 consid. 1.1; 6B_1053/2017 du 17 mai 2018 consid. 4.1). L'interdiction de la double poursuite constitue un empêchement de procéder, dont il doit être tenu compte à chaque stade de la procédure (ATF 144 IV précité consid. 1.3.2 p. 366).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(arrêts du Tribunal fédéral 6B_303/2019 du 9 avril 2019 consid. 2.1.1; 6B_291/2018 du 17 octobre 2018 consid. 4.1).</w:t>
      </w:r>
    </w:p>
    <w:p>
      <w:r>
        <w:rPr>
          <w:b/>
        </w:rPr>
        <w:t>E. 3.2</w:t>
      </w:r>
    </w:p>
    <w:p>
      <w:r>
        <w:t>L'art. 11 al. 2 CPP réserve la reprise de la procédure close par une ordonnance de classement ou de non-entrée en matière ainsi que la révision. La faculté de se prévaloir du principe ne bis in idem est donc expressément limitée par l'art. 323 al. 1 CPP (ATF 144 IV 81 consid. 2.3.5 p. 88; arrêt du Tribunal fédéral 6B_303/2019 du 9 avril 2019 consid. 2.1.2). À teneur de cette disposition,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(ATF 141 IV 194 consid. 2.3 p. 197). S'agissant des moyens de preuve nouveaux, l'abus manifeste de droit et la violation grave du principe de la bonne foi de la partie plaignante qui amène l'élément nouveau sont des obstacles à la réouverture de la procédure (arrêt du Tribunal fédéral 6B_1153/2016 du 23 janvier 2018 consid. 3.2). Pour entrer en matière sur une demande de réouverture de l'instruction fondée sur l'art. 323 CPP, la prescription de l'action pénale de l'infraction dénoncée ne doit pas être acquise (arrêt du Tribunal fédéral 6B_614/2015 du 14 mars 2016 consid. 2.2.2.). 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p. 197 s. ; arrêts du Tribunal fédéral 6B_1135/2016 du 24 novembre 2017 consid. 3.1 ; 6B_1015/2013 du 8 avril 2014 consid. 5.1).</w:t>
      </w:r>
    </w:p>
    <w:p>
      <w:r>
        <w:rPr>
          <w:b/>
        </w:rPr>
        <w:t>E. 3.3</w:t>
      </w:r>
    </w:p>
    <w:p>
      <w:r>
        <w:t>L'art. 251 ch. 1 CP réprime le comportement de celui qui, dans le dessein de porter atteinte aux intérêts pécuniaires ou aux droits d'autrui, ou de se procurer ou de procurer à un tiers un avantage illicite, aura, notamment, constaté ou fait constater faussement, dans un titre, un fait ayant une portée juridique, ou aura, pour tromper autrui, fait usage d'un tel titre. La notion de titre selon l'art. 251 CP correspond à celle de l'art. 110 ch. 4 CP. Selon cette disposition, sont des titres tous les écrits destinés et propres à prouver un fait ayant une portée juridique et tous les signes destinés à prouver un tel fait. Cette disposition vise tant le faux matériel que le faux intellectuel. Il y a faux matériel lorsque l'auteur réel du document ne correspond pas à l'auteur apparent (ATF 142 IV 119 consid. 2.1; 138 IV 130 consid. 2.1). Sur le plan subjectif, le faux dans les titres est une infraction intentionnelle. L'intention doit porter sur tous les éléments constitutifs. Le dol éventuel suffit (ATF 141 IV 369 consid. 7.4). L'infraction se prescrit par quinze ans (art. 97 al. 1 let. b CP).</w:t>
      </w:r>
    </w:p>
    <w:p>
      <w:r>
        <w:rPr>
          <w:b/>
        </w:rPr>
        <w:t>E. 3.4</w:t>
      </w:r>
    </w:p>
    <w:p>
      <w:r>
        <w:t>En l'espèce, le recourant fait état, dans les plaintes visées par l'ordonnance querellée, des mêmes faits que ceux qu'il a déjà dénoncés à réitérées reprises contre la même personne, tant au civil qu'au pénal, dans le contexte d'un intense conflit qui dure depuis plusieurs années. Les faits en question ont notamment été évoqués dans le cadre d'une procédure au terme de laquelle une ordonnance de non-entrée en matière a été rendue le 25 janvier 2017 (P/5______/2016). Arguant n'avoir eu connaissance que récemment de l'ordonnance antérieure, sans toutefois le démontrer ni n'avoir contesté entretemps ladite décision, le recourant tente de revenir sur l'authenticité des reconnaissances de dettes par le biais de la présente procédure, ce qu'il ne dément pas. Dans ces circonstances, la question à analyser est celle de savoir si des faits ou des moyens de preuve nouveaux ont été apportés avec les dernières dénonciations du recourant, lesquelles dicteraient une reprise de la procédure ouverte précédemment. S'agissant de la lettre du mis en cause – au demeurant très ancienne et très vraisemblablement à la disposition du recourant depuis de nombreuses années – qu'il produit à l'appui de son recours, cette missive ne permet pas de déduire que des faux documents auraient été fabriqués, notamment compte tenu du montant invoqué dans ce courrier qui diffère de celui dont il est question ici. S'agissant de l'arrêt du Tribunal fédéral, l'on ne décèle pas pourquoi cette décision constituerait un élément nouveau faisant apparaître des soupçons suffisants de faux dans les titres, quand bien même l'autorité fédérale a laissé ouverte la question de la révision, ce qui ne préjuge en rien d'un comportement pénalement relevant. L'arrêt ne statue que sur la question de savoir si l'autorité de la chose jugée pouvait ou non être opposée au recourant, le Tribunal fédéral ayant constaté que tel était le cas, sans qu'aucun éventuel motif de nullité du jugement du 9 novembre 2012 ne soit abordé. Quant aux procédures de droit des poursuites initiées ultérieurement à l'encontre du recourant, lesquelles sont en partie fondées sur le jugement du 9 novembre 2012, elles ne permettent pas d'établir des soupçons suffisants de la commission d'une infraction, surtout qu'il n'est nullement question que des titres faux auraient été émis, mais uniquement de la titularité d'une créance possiblement cédée ainsi que de l'identité entre la dette invoquée et le titre produit. Par ailleurs, la seule persistance du recourant dans ses propos s'agissant de la fausseté des documents ne constitue manifestement pas un élément nouveau commandant que les faits frappés d'une non-entrée en matière soient instruits. Au surplus, on peut s'interroger sur la prescription d'une partie des faits en question, dans la mesure où les reconnaissances de dettes litigieuses paraissent avoir été évoquées pour la première fois en 2005, ce que le recourant ne pouvait ignorer, puisqu'il a formé opposition au premier commandement de payer les mentionnant. Cette question peut toutefois demeurer ouverte, le recours étant, en tout état, mal fondé. Il découle de ce qui précède que le recourant n'amène aucun élément supplémentaire à ses précédentes déclarations permettant, à satisfaction de droit, de faire apparaître des soupçons suffisants de la commission d'une infraction et permettant la reprise de la procédure. Justifiée, l'ordonnance sera confirmée.</w:t>
      </w:r>
    </w:p>
    <w:p>
      <w:r>
        <w:rPr>
          <w:b/>
        </w:rPr>
        <w:t>E. 4</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