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P/2498/2022 vom 13. April 2022</w:t>
      </w:r>
    </w:p>
    <w:p>
      <w:r>
        <w:t>GE Cour de justice, 2022-04-13, FR</w:t>
      </w:r>
    </w:p>
    <w:p>
      <w:r>
        <w:rPr>
          <w:b/>
        </w:rPr>
        <w:t xml:space="preserve">Quelle: </w:t>
      </w:r>
      <w:r>
        <w:t>https://mcp.opencaselaw.ch/entscheid/ge_gerichte_P_2498_2022</w:t>
      </w:r>
    </w:p>
    <w:p>
      <w:r>
        <w:t>FR: GE_GERICHTE P/2498/2022 du 13 avril 2022</w:t>
      </w:r>
    </w:p>
    <w:p>
      <w:r>
        <w:t>IT: GE_GERICHTE P/2498/2022 del 13 aprile 2022</w:t>
      </w:r>
    </w:p>
    <w:p>
      <w:pPr>
        <w:pStyle w:val="Heading2"/>
      </w:pPr>
      <w:r>
        <w:t>Regeste</w:t>
      </w:r>
    </w:p>
    <w:p>
      <w:r>
        <w:t>RADIATION DU RÔLE;DÉPENS | CPP.428.al1</w:t>
      </w:r>
    </w:p>
    <w:p>
      <w:pPr>
        <w:pStyle w:val="Heading2"/>
      </w:pPr>
      <w:r>
        <w:t>Volltext</w:t>
      </w:r>
    </w:p>
    <w:p>
      <w:r>
        <w:t>Genève Cour de Justice (Cour pénale) Chambre pénale de recours 29.04.2022 P/2498/2022</w:t>
      </w:r>
    </w:p>
    <w:p>
      <w:r>
        <w:t>RADIATION DU RÔLE;DÉPENS | CPP.428.al1</w:t>
      </w:r>
    </w:p>
    <w:p>
      <w:r>
        <w:t>P/2498/2022 ACPR/293/2022 du 29.04.2022 sur OMP/3605/2022 ( MP ) , SANS OBJET Descripteurs : RADIATION DU RÔLE;DÉPENS Normes : CPP.428.al1 république et canton de Genève POUVOIR JUDICIAIRE P/2498/2022 ACPR/ 293/2022 COUR DE JUSTICE Chambre pénale de recours Arrêt du vendredi 29 avril 2022 Entre A ______ SRL , sise ______, Panama, comparant par M e B______, avocat, recourante, contre l'ordonnance de levée de séquestre rendue le 2 mars 2022 par le Ministère public, et LE MINISTÈRE PUBLIC de la République et canton de Genève, route de Chancy 6B, 1213 Petit-Lancy - case postale 3565, 1211 Genève 3, intimé. Vu : -          le recours de A______ SRL, formé par son conseil le 14 mars 2022, contre l'ordonnance de levée de séquestre rendue le 2 mars 2022 par le Ministère public ;![endif]&gt;![if&gt; -          les sûretés en CHF 2'000.- requises, versées dans le délai imparti par la recourante ;![endif]&gt;![if&gt; -          l'ordonnance du 13 avril 2022, notifiée le même jour aux parties, par laquelle le Ministère public a annulé sa précédente décision et maintenu le séquestre opéré en mains de [la banque] C______ ;![endif]&gt;![if&gt; -          son courriel du même jour confirmant que cette nouvelle ordonnance clôturait le débat dont la Chambre de céans était saisie.![endif]&gt;![if&gt;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 ACPR/98/2013 du 13 mars 2013 ; ACPR/207/2013 du 10 mai 2013) ;![endif]&gt;![if&gt; -          les frais de recours seront laissés à la charge de l’État et les sûretés versées restituées à la recourante ;![endif]&gt;![if&gt; -          les prétentions en indemnités dans la procédure de recours sont régies par les art. 429 à 434 CPP (art. 436 al. 1 CPP) ;![endif]&gt;![if&gt; -          l'art. 433 al. 1 CPP prévoit l’octroi d’une juste indemnité à la partie plaignante pour les dépenses occasionnées par la procédure, qu'elle doit chiffrer et justifier ;![endif]&gt;![if&gt; -          la recourante, partie plaignante, a sollicité une indemnité de CHF 5'331.15, correspondant à 11h d'activité de son conseil au tarif horaire de CHF 450.-, plus TVA en 7.7% ;![endif]&gt;![if&gt; -          cette indemnité paraît excessive, eu égard aux développements topiques du recours, qui ne tiennent que sur quelques pages, et sera donc réduite à 7h00, au tarif horaire demandé appliqué par la Chambre de céans ( ACPR/887/2021 du 16 décembre 2021) ;![endif]&gt;![if&gt; -          la recourante se verra ainsi allouer, à la charge de l'État, une indemnité de CHF 3'150.-, sans TVA vu son domicile à l'étranger.![endif]&gt;![if&gt; * * * * * PAR CES MOTIFS, LA COUR : Déclare le recours sans objet et raye la cause du rôle. Laisse les frais de la procédure de recours à la charge de l'État. Dit que le montant des sûretés versées (CHF 2'000.-) sera restitué à la recourante. Alloue à A______ SRL, à la charge de l'État, une indemnité de CHF 3'150.- TTC pour l'instance de recours. Notifie le présent arrêt ce jour, en copie, à la recourante, soit pour elle à son conseil, et au Ministère public. Le communique pour information à [la banque] D______, soit pour elle à son conseil. Siégeant : Madame Corinne CHAPPUIS BUGNON, présidente ; Monsieur Christian COQUOZ et Madame Alix FRANCOTTE CONUS, juges ;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