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P/24969/2021 vom 9. Mai 2023</w:t>
      </w:r>
    </w:p>
    <w:p>
      <w:r>
        <w:t>GE Cour de justice, 2023-05-09, FR</w:t>
      </w:r>
    </w:p>
    <w:p>
      <w:r>
        <w:rPr>
          <w:b/>
        </w:rPr>
        <w:t xml:space="preserve">Quelle: </w:t>
      </w:r>
      <w:r>
        <w:t>https://mcp.opencaselaw.ch/entscheid/ge_gerichte_P_24969_2021</w:t>
      </w:r>
    </w:p>
    <w:p>
      <w:r>
        <w:t>FR: GE_GERICHTE P/24969/2021 du 9 mai 2023</w:t>
      </w:r>
    </w:p>
    <w:p>
      <w:r>
        <w:t>IT: GE_GERICHTE P/24969/2021 del 9 maggio 2023</w:t>
      </w:r>
    </w:p>
    <w:p>
      <w:pPr>
        <w:pStyle w:val="Heading2"/>
      </w:pPr>
      <w:r>
        <w:t>Regeste</w:t>
      </w:r>
    </w:p>
    <w:p>
      <w:r>
        <w:t>INDEMNITÉ(EN GÉNÉRAL);DÉFENSE D'OFFICE;ASSISTANCE JUDICIAIRE | CPP.135; RAJ.16; Cst.29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Par conséquent, le recours sera partiellement admis. ![endif]&gt;![if&gt; Un montant total de CHF 2'445.- (comprenant CHF 1'950.- relatifs à l'activité de chef d'étude, CHF 195.- pour le forfait et CHF 300.- pour trois déplacements), plus TVA à 7.7%, soit CHF 2'633.30 sera alloué à la recourante à titre d'indemnisation complémentaire à celle octroyée par le Tribunal.</w:t>
      </w:r>
    </w:p>
    <w:p>
      <w:r>
        <w:rPr>
          <w:b/>
        </w:rPr>
        <w:t>E. 5</w:t>
      </w:r>
    </w:p>
    <w:p>
      <w:r>
        <w:t>Le défenseur d'office a droit à des dépens lorsqu'il conteste avec succès une décision d'indemnisation (ATF 125 II 518 consid. 5; arrêt du Tribunal fédéral 6B_439/2012 du 2 octobre 2012 consid. 2).![endif]&gt;![if&gt; En l'espèce, compte tenu de l'admission partielle des conclusions de la recourante, il se justifie de lui allouer, à titre de juste indemnité, un montant CHF 250.-, TVA incluse.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