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P/24953/2018 vom 24. April 2019</w:t>
      </w:r>
    </w:p>
    <w:p>
      <w:r>
        <w:t>GE Cour de justice, 2019-04-24, FR</w:t>
      </w:r>
    </w:p>
    <w:p>
      <w:r>
        <w:rPr>
          <w:b/>
        </w:rPr>
        <w:t xml:space="preserve">Quelle: </w:t>
      </w:r>
      <w:r>
        <w:t>https://mcp.opencaselaw.ch/entscheid/ge_gerichte_P_24953_2018</w:t>
      </w:r>
    </w:p>
    <w:p>
      <w:r>
        <w:t>FR: GE_GERICHTE P/24953/2018 du 24 avril 2019</w:t>
      </w:r>
    </w:p>
    <w:p>
      <w:r>
        <w:t>IT: GE_GERICHTE P/24953/2018 del 24 aprile 2019</w:t>
      </w:r>
    </w:p>
    <w:p>
      <w:pPr>
        <w:pStyle w:val="Heading2"/>
      </w:pPr>
      <w:r>
        <w:t>Regeste</w:t>
      </w:r>
    </w:p>
    <w:p>
      <w:r>
        <w:t>DIFFAMATION ; CALOMNIE | cpp.310; cp.73; cp.74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les faits dénoncés dans sa plainte pénale.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p. 91), qui signifie que le Ministère public ne peut rendre une ordonnance de non-entrée en matière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rPr>
          <w:b/>
        </w:rPr>
        <w:t>E. 3.2</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w:t>
      </w:r>
    </w:p>
    <w:p>
      <w:r>
        <w:rPr>
          <w:b/>
        </w:rPr>
        <w:t>E. 3.3</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3.4</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3.5</w:t>
      </w:r>
    </w:p>
    <w:p>
      <w:r>
        <w:t>Pour qu'il y ait diffamation ou calomnie, il faut une allégation de fait, et non pas un simple jugement de valeur (cf. ATF 137 IV 313 consid. 2.1.2 p. 315; 117 IV 27 consid. 2c p. 29). La notion de jugement de valeur doit être comprise dans un sens large. Il s'agit d'une manifestation directe de mésestime ou de mépris, au moyen de mots blessants, de gestes ou de voies de fait (ATF 128 IV 53 consid. 1f/aa p. 61 s. et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6B_498/2012 du 14 février 2013 consid. 5.3.1; 6B_506/2010 du 21 octobre 2010, consid. 3.1.2).</w:t>
      </w:r>
    </w:p>
    <w:p>
      <w:r>
        <w:rPr>
          <w:b/>
        </w:rPr>
        <w:t>E. 3.6</w:t>
      </w:r>
    </w:p>
    <w:p>
      <w:r>
        <w:t>Le témoin, tenu de déposer, n'est pas punissable s'il se borne à répondre, sans formules inutilement blessantes, aux question posées en disant ce qu'il considère comme vrai (ATF 135 IV 178 consid. 4; 116 IV 214 ; B. CORBOZ, Les infractions en droit suisse , vol. I, 3e éd., 2010, n. 109 ad art. 173 CP).</w:t>
      </w:r>
    </w:p>
    <w:p>
      <w:r>
        <w:rPr>
          <w:b/>
        </w:rPr>
        <w:t>E. 3.7</w:t>
      </w:r>
    </w:p>
    <w:p>
      <w:r>
        <w:t>En vertu de l'art. 173 ch. 2 CP), l'auteur n'encourt aucune peine s'il prouve que les allégations qu'il a articulées ou propagées sont conformes à la vérité ou qu'il avait des raisons sérieuses de les tenir de bonne foi pour vraies. La bonne foi ne suffit pas, il faut encore que l'accusé établisse qu'il avait des raisons sérieuses de croire à ce qu'il disait. Un devoir de prudence incombe à celui qui porte atteinte à l'honneur d'autrui.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151/152 et les références citées; arrêt du Tribunal fédérasl 6B_632/2017 du 9 octobre 2015 consid. 1).</w:t>
      </w:r>
    </w:p>
    <w:p>
      <w:r>
        <w:rPr>
          <w:b/>
        </w:rPr>
        <w:t>E. 3.8</w:t>
      </w:r>
    </w:p>
    <w:p>
      <w:r>
        <w:t>En l'espèce, les personnes potentiellement visées par la plainte ont été entendues dans le cadre d'un audit décidé par leur employeur, rendu inquiet par le nombre inhabituel de congés maladie de longue durée et destiné par conséquent à la protection de la personnalité des travailleurs, soit une obligation qui lui incombe (art. 328 CO). Ainsi, les propos mis en exergue par le recourant n'ont pas été articulés sans motif suffisant, mais lors d'une enquête interne sur les conditions de travail, dont les audités n'avaient pas l'initiative, et leurs propos n'ont jamais débordé de ce cadre professionnel. Il ne ressort pas non plus de l'audit que les témoins entendus auraient rapporté autre chose que leur ressenti professionnel, émettant ainsi un jugement de valeur que le droit pénal ne réprime pas. C'est d'ailleurs bien ainsi que le recourant le décrit dans sa plainte pénale, puisqu'il ne cite aucun fait précis le mettant directement en position d'auteur d'une quelconque infraction pénale, se contentant de considérations fort générales à ce sujet, et alors qu'il insiste sur le fait que l'auditeur, D______, lui aurait par deux fois affirmé qu'aucun élément concret ne venait confirmer les sentiments exprimés par ces collaborateurs, confirmant ainsi qu'il se plaint de jugements de valeur (cf. ad c. et e. ci-dessus). Partant, un des éléments nécessaires à la commission d'une infraction contre l'honneur fait défaut. À supposer que tel ne serait pas le cas, les auteurs potentiels pourraient invoquer un fait justificatif ressortissant à leur obligation de déposer, de sorte que, d'un point de vue ou de l'autre, il se justifiait de ne pas entrer en matière sur la plainte du recourant. Il sera également observé que le recourant n'apporte aucun élément qui permettrait de retenir que quiconque se serait exprimé dans le but de dire du mal de lui ou aurait, le sachant, proféré de fausses allégations, ce qui exclut de toute évidence la possibilité d'envisager la commission d'une calomnie. Il sied encore de relever que le recourant n'a saisi la justice pénale qu'en décembre 2018, alors que les termes dont il se plaint avaient été portés à sa connaissance par l'envoi du rapport caviardé neuf mois plutôt, le 5 mars 2018, et que la diffusion de ce rapport est restée confidentielle, le recourant n'alléguant pas qu'hors lui-même et la direction du B______, quiconque d'autre en aurait eu connaissance. Il n'y a donc pas eu de propagation des éléments recueillis au cours de l'audit ni aucun événement particulier qui aurait modifié en décembre 2018 la situation du recourant le poussant à déposer plainte, si ce n'est la proximité du dépôt de sa requête devant la juridiction des prud'hommes. En définitive, le recourant se place dans la position de celui qui s'estime abaissé dans la bonne opinion qu'il a de lui-même ou dans les qualités qu'il croit avoir, dans le cadre de ses activités professionnelles. Les assertions dont il se plaint ne le font pas apparaître comme une personne méprisable mais sont propres à ternir sa réputation et à ébranler sa confiance en lui-même, ce que le droit pénal ne protège pas. Ainsi, faute de prévention pénale suffisante, c'est à raison que le Ministère public a refusé d'entrer en matière. Au surplus, cette prévention eût-elle existé qu'il eût fallu confirmer la décision entreprise, les auteurs potentiels bénéficiant de faits justificatifs. Le recours est dès lors infondé.</w:t>
      </w:r>
    </w:p>
    <w:p>
      <w:r>
        <w:rPr>
          <w:b/>
        </w:rPr>
        <w:t>E. 4</w:t>
      </w:r>
    </w:p>
    <w:p>
      <w:r>
        <w:t>Le recourant, qui succombe, supportera les frais envers l'État, qui comprendront un émolument de décision et fixé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