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P/24933/2021 vom 7. März 2024</w:t>
      </w:r>
    </w:p>
    <w:p>
      <w:r>
        <w:t>GE Cour de justice, 2024-03-07, FR</w:t>
      </w:r>
    </w:p>
    <w:p>
      <w:r>
        <w:rPr>
          <w:b/>
        </w:rPr>
        <w:t xml:space="preserve">Quelle: </w:t>
      </w:r>
      <w:r>
        <w:t>https://mcp.opencaselaw.ch/entscheid/ge_gerichte_P_24933_2021</w:t>
      </w:r>
    </w:p>
    <w:p>
      <w:r>
        <w:t>FR: GE_GERICHTE P/24933/2021 du 7 mars 2024</w:t>
      </w:r>
    </w:p>
    <w:p>
      <w:r>
        <w:t>IT: GE_GERICHTE P/24933/2021 del 7 marzo 2024</w:t>
      </w:r>
    </w:p>
    <w:p>
      <w:pPr>
        <w:pStyle w:val="Heading2"/>
      </w:pPr>
      <w:r>
        <w:t>Regeste</w:t>
      </w:r>
    </w:p>
    <w:p>
      <w:r>
        <w:t>INFRACTIONS CONTRE L'INTÉGRITÉ SEXUELLE;DROIT DES ÉTRANGERS | CP.189; CP.198; LEI.115.al1</w:t>
      </w:r>
    </w:p>
    <w:p>
      <w:pPr>
        <w:pStyle w:val="Heading2"/>
      </w:pPr>
      <w:r>
        <w:t>Erwägungen</w:t>
      </w:r>
    </w:p>
    <w:p>
      <w:r>
        <w:rPr>
          <w:b/>
        </w:rPr>
        <w:t>E. 1</w:t>
      </w:r>
    </w:p>
    <w:p>
      <w:r>
        <w:t>L'appel est recevable pour avoir été interjeté et motivé selon la forme et dans les délais prescrits (art. 398 et 399 du Code de procédure pénale [CPP]). La juridiction d'appel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2.1.3.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2.2.1 Selon l'art. 189 CP, se rend coupable de contrainte sexuelle la personne qui, notamment en usant de menace ou de violence envers une autre, en exerçant sur elle des pressions d'ordre psychique ou en la mettant hors d'état de résister, l'aura contrainte à subir un acte analogue à l'acte sexuel ou un autre acte d'ordre sexuel. 2.2.2. Par acte d'ordre sexuel au sens, notamment, de cette disposition, il faut entendre une activité corporelle sur soi-même ou sur autrui qui tend à l'excitation ou à la jouissance sexuelle de l'un des participants au moins et qui est objectivement clairement connotée sexuellement d'un point de vue de l'observateur neutre, le seul fait qu'un acte soit inconvenant, impudique, indécent ou de mauvais goût ne suffit pas ; dans les cas équivoques, il convient de tenir compte de l'ensemble des éléments d'espèce, notamment de l'âge de la victime, de sa différence d'âge avec l'auteur, de la durée de l'acte et de son intensité, ainsi que du lieu choisi par l'auteur (ATF 125 IV 58 consid. 3b ; arrêts du Tribunal fédéral 6B_866/2022 du 5 juin 2023 consid 4.1.2 ; 6B_859/2022 du 6 mars 2023 consid. 1.3 ; 6B_935/2020 du 25 février 2021 consid. 3.1). Des baisers insistants sur la bouche, de même qu'une caresse insistante du sexe, des fesses ou des seins, même par-dessus les habits, constituent un acte d'ordre sexuel (arrêt du Tribunal fédéral 6B_859/2022 du 6 mars 2023 consid. 1.3). De même, le fait pour un adulte d'amener un enfant de 11 à 12 ans à lui toucher le sexe au cours d'une douche commune constitue un tel acte (arrêt du Tribunal fédéral 6B_1122/2018 du 29 janvier 2019 consid. 3.2). À l'inverse, le fait de se déshabiller ou de se montrer nu n'est pas en soi suffisant pour être considéré comme un acte d'ordre sexuel (arrêt du Tribunal fédéral 6B_123/2020 du 26 novembre 2020 consid. 6.4.2). 2.2.3. L'art. 189 CP tend à protéger la libre détermination en matière sexuelle, en réprimant l'usage de la contrainte aux fins d'amener une personne à faire ou à subir, sans son consentement, l'acte sexuel (ATF 148 IV 234 consid. 3.3 et les références citées). Pour qu'il y ait contrainte en matière sexuelle, il faut que la victime ne soit pas consentante, que l'auteur le sache ou accepte cette éventualité et qu'il passe outre en profitant de la situation ou en utilisant un moyen efficace (ATF 148 IV 234 consid. 3.3 et les références citées ; 122 IV 97 consid. 2b). L'art. 189 CP ne protège des atteintes à la libre détermination en matière sexuelle que pour autant que l'auteur surmonte ou déjoue la résistance que l'on pouvait raisonnablement attendre de la victime (ATF 148 IV 234 consid. 3.3 ; 133 IV 49 consid. 4 et la référence citée). Sur le plan subjectif, la contrainte sexuelle est une infraction intentionnelle. L'auteur doit savoir que la victime n'est pas consentante ou en accepter l'éventualité (ATF 148 IV 234 consid. 3.4 et les références citées).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et les références citées ; arrêt non publié 6B_1191/2023 du 21 décembre 2023 consid 1.1).</w:t>
      </w:r>
    </w:p>
    <w:p>
      <w:r>
        <w:rPr>
          <w:b/>
        </w:rPr>
        <w:t>E. 2.3</w:t>
      </w:r>
    </w:p>
    <w:p>
      <w:r>
        <w:t>Se rend coupable de la contravention réprimée par l'art. 198 al. 2 CP la personne qui en aura importuné une autre par des attouchements d'ordre sexuel ou des paroles grossières. L'attouchement sexuel est une notion subsidiaire par rapport à l'acte d'ordre sexuel et vise un contact rapide, par surprise avec le corps d'autrui. Il faut cependant que l'acte ait objectivement une connotation sexuelle et l'auteur doit avoir agi sans le consentement de la victime (cf. arrêts du Tribunal fédéral 6B_966/2016 du 26 avril 2017 consid. 1.3 ; 6P.120/2005 du 11 décembre 2005 consid. 9.1). On vise ici, en particulier, les " mains baladeuses ". Par exemple, l'auteur touche par surprise les organes sexuels d'une autre personne, tels que les seins ou les fesses d'une femme, même par-dessus ses habits, ou se frotte à elle pour lui faire sentir son sexe en érection (arrêts du Tribunal fédéral 6B_35/2017 du 26 février 2018 consid. 4.2 ; 6B_303/2008 du 22 janvier 2009 consid. 3 ; 6P.123/2003 du 21 novembre 2003 consid. 6.1). Tombent aussi sous le coup de l'art. 198 al. 2 CP d'autres attouchements, comme la palpation du ventre ou des jambes même à travers les vêtements, la pression ou l'enlacement (cf. ATF 137 IV 263 consid. 3.1 p. 267 ; arrêt du Tribunal fédéral 6B_1019/2018 du 2 novembre 2018 consid. 3.3). Si l'auteur ne se limite pas à un attouchement, par nature fugace, mais accomplit un acte d'ordre sexuel, l'art. 189 CP est seul applicable (arrêts du Tribunal fédéral 6B_35/2017 du 26 février 2018 consid. 4.2 ; 6B_303/2008 du 22 janvier 2009 consid. 3). Est dès lors déterminante, pour décider si l'art. 189 CP doit être appliqué ou si seul entre en considération l'art. 198 al. 2 CP, l'intensité de l'attouchement, savoir s'il s'agissait d'un geste furtif ou d'une caresse insistante (arrêt du Tribunal fédéral 6B_35/2017 du 26 février 2018 consid. 4.2). Cette disposition suppose, d'un point de vue subjectif, que l'auteur eut voulu ou à tout le moins envisagé que ses agissements pussent importuner la victime (ATF 137 IV 263 consid. 3.1 p. 267 ; arrêt du Tribunal fédéral 6B_426/2019 du 31 juillet 2019 consid. 1.4).</w:t>
      </w:r>
    </w:p>
    <w:p>
      <w:r>
        <w:rPr>
          <w:b/>
        </w:rPr>
        <w:t>E. 2.4</w:t>
      </w:r>
    </w:p>
    <w:p>
      <w:r>
        <w:t>Il y a tentative lorsque l'auteur a réalisé tous les éléments subjectifs de l'infraction et manifesté sa décision de la commettre, alors que les éléments objectifs font, en tout ou en partie, défaut (ATF 140 IV 150 consid. 3.4). L'équivalence des deux formes de dol, direct et éventuel, s'applique également à la tentative (ATF 122 IV 246 consid. 3a ; arrêt du Tribunal fédéral 6B_1146/2018 du 8 novembre 2019 consid. 4.2). La frontière entre le commencement de l'exécution de l'infraction et les actes préparatoires est difficile à fixer. La simple décision de commettre une infraction qui n'est suivie d'aucun acte n'est pas punissable. En revanche,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p. 103 ; arrêt du Tribunal fédéral 6B_493/2016 du 27 avril 2017 consid. 2.3 [viol]).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p. 104 ; arrêt du Tribunal fédéral 6B_1122/2018 du 29 janvier 2019 consid. 5.1 et les références citées). 2.5.1. L'appelant ne conteste plus qu'un incident est intervenu la nuit des faits entre l'intimée et lui. Au contraire, il concède sobrement que son comportement était " fort inapproprié " (mémoire d'appel, p. 6). À raison : même si les récits de l'intimée et du témoin E______ ont évolué et ne convergent pas sur tous les points, il demeure, comme retenu dans le jugement, que " ces deux récits apparaissent sincères, ils se complètent et se rencontrent sur l'essentiel, soit sur un noyau dur qui est conforme aux faits reprochés .". La thèse du complot, articulée précédemment, était du reste fantaisiste : ni l'intimée ni le témoin n'avaient la moindre raison de porter des accusations infondées à l'encontre du prévenu. La première n'a accepté de se rendre à la police que sur insistance de celle-ci, sa réticence s'expliquant sans doute par son absence de statut légal en Suisse. Ses craintes étaient fondées puisqu'elle a été mise en prévention avant de bénéficier d'un classement fondé sur l'art. 52 CP, ce que rien ne lui permettait d'entrevoir. Ses conclusions civiles sont par ailleurs modérées. Le témoin E______ a fait preuve de sa bonne foi en allant jusqu'à retirer sa propre plainte pénale, dès lors qu'il ne se souvenait plus du coup de poing. La sincérité du récit de la partie plaignante est encore soutenue par le certificat médical produit en appel. S'il est regrettable qu'elle n'eût pas entrepris de le présenter plus tôt, il reste que ce document objective les émotions qu'elle a manifestées tout au long de la procédure et établit qu'elle présente des séquelles compatibles avec une agression sexuelle. Pour sa part, l'appelant s'était montré incapable de restituer sa propre version des faits, se contentant d'affirmer que l'accusation n'était pas crédible parce que ce qu'il lui était reproché ne lui ressemblait pas, propos contredit par le diagnostic posé par l'expertise psychiatrique. Il n'y a donc en effet aucune raison de ne pas se tenir aux éléments communs aux récits de la partie plaignante et du témoin. 2.5.2. Procédant à une analyse des déclarations de ces deux protagonistes, l'appelant soutient néanmoins que ses actes ne seraient pas pénalement relevants. 2.5.3. Ainsi, selon lui, il découlerait des propres déclarations de l'intimée qu'il n'avait pas fait usage de sa force physique lorsqu'il s'était uniquement penché sur elle alors qu'elle était endormie tout en lui touchant le flanc. Certes, il y avait une différence de gabarit entre eux mais cela n'était pas suffisant. L'intimée répond que l'appelant n'était pas seulement incliné sur elle mais rappelle que la moitié de son torse était sur le sien. Le MP fait de même, soulignant que la proximité était telle que le témoin E______ avait cru que l'appelant était couché sur la victime et que lorsqu'il était entré dans la pièce, celle-ci tentait de repousser l'agresseur, mais n'y était parvenue qu'avec le concours de son ami. Le MP ajoute que l'argumentation développée à l'appui de l'appel occulte le fait que seule une tentative est reprochée. Ce dernier argument suffit pour clore le débat : il peut être déduit des déclarations des deux protagonistes qui ont conservé des souvenirs, ainsi que des concessions de l'appelant, que celui-ci s'est agenouillé à côté du lit sur lequel la partie plaignante dormait et qu'il s'est penché sur elle, la chemise ouverte, son torse à la hauteur de celui de la jeune femme. Comme il touchait son flanc, celle-ci s'est réveillée et a été effrayée de trouver ainsi l'homme au-dessus d'elle et la touchant. Elle s'est débattue et a crié, mais cela n'a pas conduit l'appelant à se désister. En effet, lorsqu'il est entré dans la pièce, le témoin a vu une scène lui donnant à penser que l'individu était couché sur la partie plaignante, qui tentait de le repousser de ses mains, ce qui implique que celui-là se tenait toujours au-dessus de celle-ci. On retiendra ce premier propos, non le second, selon lequel les deux protagonistes se faisaient face, debout, car le témoin a expliqué pour quel motif ses souvenirs avaient évolué et, surtout, la version initiale coïncide avec celle de la victime alors que, comme déjà retenu, rien ne permet de penser qu'ils se seraient entendus pour porter de fausses accusations à l'encontre du prévenu. Du reste, les deux scènes ne s'excluent pas, car suite à l'intervention du témoin, qui s'est saisi de l'appelant, la partie plaignante s'est levée. Il est donc possible qu'elle se fut alors trouvée face au prévenu. Quoi qu'il en soit, l'épisode sur le lit suffit pour réaliser l'élément de contrainte physique, a minima au stade de la tentative, l'appelant ayant fait barrage de son corps fléchi sur l'intimée, l'empêchant de se relever, tant et si bien qu'elle essayait de le repousser de ses mains. Il faut admettre que la contrainte que l'appelant a tentée relevait bien de l'art. 189 al. 1 CP. Certes, le simple attouchement du flanc de la partie plaignante, recouvert de son pantalon, relève davantage de l'attouchement que de l'acte d'ordre sexuel, mais il est clair que l'intention de l'intéressé était d'aller au-delà dès lors qu'il s'est penché sur la victime et l'a empêchée ce faisant de se relever, au lieu de se contenter de la caresser ce qu'il eût pu fait de sa position agenouillée à côté du lit. Le fait que l'intention était de commettre un ou plusieurs acte(s) d'ordre sexuel se déduit en outre du comportement adopté ensuite, le simulacre de coït devant être compris comme une expression de sa volonté frustrée. Le prévenu ne conteste au demeurant pas que son intention portait sur la commission d'au moins un acte d'ordre sexuel, ne discutant pas la question sous cet angle. 2.5.4. En ce qui concerne le second complexe de faits, l'appelant ne remet pas en cause l'élément de contrainte, à l'évidence réalisé du fait qu'il a retenu la partie plaignante par le bras et la taille, tout en la tirant vers lui, mais expose qu'il n'est pas établi que cela aurait abouti à davantage qu'un contact entre son corps et celui de l'intimée, comme décrit par elle à la police. Le témoignage de E______ évoquant un (ou plusieurs) simulacre(s) de copulation ne pouvait être retenu, vu son état d'alcoolisation et faute de convergence avec le récit de l'intimée. Ce que celle-ci avait décrit, soit " j'ai senti son corps contre moi ", ne répondait pas à la définition d'acte d'ordre sexuel. L'intimée affirme que les faits se sont bien passés de la manière relatée par son ami, sans prendre position sur ses propres déclarations, si ce n'est pour rappeler qu'elle n'était pas assistée d'un avocat, s'agissant d'évoquer le nombre d'événements (point pourtant non évoqué à l'appui de l'appel). Le MP se tient aux déclarations du témoin, tout en estimant qu'elles ne sont pas contredites par celles de la partie plaignante. Il est relevé tout d'abord qu'il ne résulte pas de jugement entrepris que le premier juge aurait retenu que l'appelant a touché les seins ou les organes sexuels de la partie plaignante, même par-dessus les vêtements et les parties ne le soutiennent pas. Cette conclusion est au demeurant correcte, vu les déclarations de l'intimée, qui n'a jamais confirmé le propos du témoin à ce sujet. Cela étant, il est vrai que le témoin E______ était fortement alcoolisé. Pour autant, ses premières déclarations à la police sont claires et montrent qu'il a pris soin de distinguer entre ce qu'il était certain d'avoir vu et ce qui était davantage source d'interrogation pour lui (il n'était pas certain que le prévenu fût parvenu à introduire sa main dans le pantalon de la partie plaignante ; ses souvenirs étaient vagues après que le trio eut pris l'ascenseur). Le témoin a clairement exprimé que, alors que les protagonistes quittaient la chambre, le prévenu avait agrippé l'intimée comme " s'il voulait à nouveau essayer de la violer " et avait mimé une copulation. Devant le MP, certes sur rappel de ses précédentes déclarations, il a confirmé son propos, avec un langage imagé (le prévenu avait adopté la position d'un homme " fier " et se frottait contre l'intimée). Pour sa part, la partie plaignante a bien décrit avoir été tirée contre le corps du prévenu, qu'elle a senti contre le sien. Comme souligné par le MP, son récit ne contredit donc pas celui du témoin. Un tel comportement est certainement connoté sexuellement. Il a certes été très rapide, ainsi que déclaré par l'intimée elle-même, et a été accompli alors que les deux protagonistes étaient vêtus. Néanmoins, il n'a pas été imposé uniquement par surprise, mais bien par usage de la contrainte physique. Il excède partant le champ d'application de l'art. 198 al. 2 CP, du reste non plaidé par la défense, pour entrer dans celui de l'art. 189 CP. En revanche, il sera relevé d'office (art. 404 al. 2 CPP) que le dossier ne permet pas d'admettre que trois occurrences de ce type se sont succédées. À la police, l'intimée a mentionné un seul épisode, survenu au moments où les trois protagonistes quittaient l'appartement. Le reste de son récit décrit tout autre chose (le trio descend attendre le chauffeur ; l'appelant se dénude partiellement, apparemment pour se soulager ; le témoin et elle remontent en ascenseur ; elle a pu monter dans le VTC sans encombre lorsqu'ils sont redescendus). Devant le MP, elle s'est contentée d'adhérer au récit du témoin E______ s'agissant de " la partie relative au couloir ", sans préciser si elle voulait dire qu'il y avait eu une occurrence au sortir de la chambre et une autre sur le palier ou si par " couloir " elle entendait le palier. Pour sa part, le témoin a évoqué devant la police, plusieurs séquences, mais n'en a décrit qu'une avec précision, soit celle survenue alors que le trio quittait la chambre. Lors de l'instruction préliminaire, il a dit que les faits se seraient déroulés dans cette pièce, et ce uniquement sur rappel de ses dires à la police. Dans ces circonstances, on retiendra qu'un seul épisode est survenu, avant que le trio ne prenne l'ascenseur pour rejoindre la sortie de l'immeuble. Le jugement est reformé, dans la mesure qui précède, ce qui conduit à prononcer simultanément une condamnation et un acquittement du chef de contrainte. On ne se trouve en effet pas dans l'hypothèse où l'ensemble des faits visés dans l'acte d'accusation sont tenus pour réalisés, mais au profit d'une autre qualification juridique, ce qui exclut le prononcé formel d'un acquittement du chef de celle proposée par le MP et/ou retenue en première instance (ATF 144 IV 362 consid. 1.3.1).</w:t>
      </w:r>
    </w:p>
    <w:p>
      <w:r>
        <w:rPr>
          <w:b/>
        </w:rPr>
        <w:t>E. 3.1</w:t>
      </w:r>
    </w:p>
    <w:p>
      <w:r>
        <w:t>À teneur de l'art. 115 al. 1 let. b LEI, est puni d'une peine privative de liberté d'un an au plus ou d'une peine pécuniaire quiconque séjourne illégalement en Suisse, notamment après l'expiration de la durée du séjour non soumis à autorisation ou du séjour autorisé. Selon la doctrine, la simple présence d'un étranger non autorisé à séjourner sur le territoire ne suffit pas. Encore faut-il qu'elle soit d'une certaine durée soit, au moins, environ 24 heures (M. S. NGUYEN / C. AMARELLE (édi), Code annoté de droit des migrations, Vol. II : Loi sur les étrangers (LEtr), Berne 2017, n. 14 ad art. 115 ; M. CARONI / T. GÄCHTER / D. THURNHERR (éd), Bundesgesetz über Ausländerinnen und Ausländer (AuG), Stämpfli Handkommentar, Berne 2010, n. 19 ad art. 115), opinion qui doit être suivie la notion de séjour (Aufenthalt en allemand) impliquant nécessairement un élément de permanence.</w:t>
      </w:r>
    </w:p>
    <w:p>
      <w:r>
        <w:rPr>
          <w:b/>
        </w:rPr>
        <w:t>E. 3.2</w:t>
      </w:r>
    </w:p>
    <w:p>
      <w:r>
        <w:t>L'appelant conteste encore le verdict de culpabilité du chef de séjour illégal. À raison : comme il l'expose et, surtout, il est décrit dans l'acte d'accusation, il n'a passé que quelques heures en Suisse, y étant entré, illégalement, le 26 décembre 2021 à 16h00 pour être interpellé le lendemain, à 05h00. Peu importe que l'intéressé n'eut pas contesté l'infraction en première instance, comme invoqué par le MP : il s'agissait d'une question de droit, tant en ce qui concerne l'obligation de s'en tenir aux faits tels que décrits dans l'acte d'accusation (art. 9 CPP), que de procéder à la subsomption, si bien que le premier juge eût dû opérer d'office. Seule une entrée illégale peut partant être reprochée. Le jugement est modifié sur ce point également.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arrêts du Tribunal fédéral 6B_445/2016 du 5 juillet 2017 consid. 6.1.1 et 6B_42/2015 du 22 juillet 2015 consid. 2.4.1). 4.1.3.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 4.1.4.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4.2.1. La faute de l'appelant doit être qualifiée de moyenne s'agissant des infractions de tentative de contrainte sexuelle et de contrainte sexuelle achevée. Il s'en est d'abord pris à une jeune femme particulièrement vulnérable, puisqu'elle venait d'être réveillée par lui, poursuivant son activité coupable, sans égard pour son droit à sa libre détermination en matière sexuelle, bien particulièrement important de notre ordre juridique. Il n'a été empêché de lui faire subir davantage qu'un attouchement sur le flanc que grâce à l'intervention d'un tiers, d'où un effet marginal de la circonstance atténuante de la tentative. En revanche, si aucun doute ne subsiste, ni n'est d'ailleurs plaidé, s'agissant de son intention de commettre un ou plusieurs actes d'ordre sexuel, on ignore jusqu'où il serait allé sans cette interruption, de sorte qu'il faut s'imposer une certaine retenue. N'étant pas parvenu à ses fins, il s'est ensuite laissé aller à sa frustration, saisissant de force la jeune femme pour la ramener contre lui dans un simulacre de coït, ce qui démontre que sa détermination était forte et a ajouté au traumatisme de la victime. Le mobile était celui, égoïste, de la satisfaction de pulsions sexuelles, sans égard pour les séquelles, qui se sont avérées sérieuses, subies par la victime. Comme retenu en première instance, et sans remettre en question l'amnésie concernant les fait du 27 décembre 2021, il est regrettable que le prévenu eut pensé opportun de déposer plainte pénale à l'encontre de l'intimée et du témoin, ce qui dénote une incapacité à ne serait-ce que tenter une introspection, incapacité qui se retrouve dans la conviction affichée que les faits dénoncés seraient faux parce qu'incompatibles avec l'image que l'intéressé se fait de lui-même. Il est relevé cependant que l'anosognosie est fréquente chez les personnes présentant un trouble de la personnalité antisociale, tout comme la difficulté à adhérer au processus de l'expertise et, logiquement, au principe d'un traitement. Par ailleurs, le prévenu a, par moments, fait preuve d'empathie à l'égard de la victime et, en appel, il semble avoir fait un pas, ne remettant plus en cause l'existence de l'incident, uniquement les conséquences qu'il faudrait tirer de l'analyse des déclarations des deux autres protagonistes, se plaçant plutôt sur le plan juridique. On retiendra en définitive que la prise de conscience existe mais est balbutiante. La situation, précaire, de l'intéressé, ne justifie, ni même n'explique aucunement son comportement, d'autant plus blâmable que la partie plaignante s'était employée à lui trouver un logement pour la nuit, en faisant appel à l'un de ses amis. Il faut en revanche tenir compte de la responsabilité légèrement restreinte, à dire d'experts. L'appelant n'a pas d'antécédents spécifiques mais a été condamné à diverses reprises, dont une en Suisse, pour des infractions de gravité légère moyenne eu égard aux peines prononcées. 4.2.2. La faute du prévenu est moins importante en ce qui concerne l'entrée illégale, étant relevé qu'il ne résulte pas du dossier que l'appelant eût eu l'intention de passer davantage qu'une soirée, en définitive une nuit, en Suisse. Le mobile tenait ici au mépris des dispositions des règles régissant l'entrée des étrangers, au profit de convenances personnelles, soit un mobile également égoïste. 4.3.1. La quotité de la peine à prononcer pour les deux infractions les plus graves exclut le choix d'une peine pécuniaire. Il y a donc concours. La peine de base sera arrêtée à quatre mois pour la contrainte sexuelle achevée, à laquelle il convient d'ajouter quatre autres mois (peine hypothétique : six mois) pour l'occurrence initiale, car s'il ne s'est agi que d'une tentative, elle a été plus brutale, intense et durable, d'où un total de huit mois. 4.3.2. Une peine pécuniaire demeure en revanche envisageable pour l'entrée illégale, étant rappelé que le prévenu n'a pas, formellement, d'antécédent dans ce domaine, quand bien même il a nécessairement déjà foulé le territoire national le 26 mars 2021, lorsqu'il a commis le vol dont il a été reconnu coupable le 30 avril suivant. La quotité de la peine sera arrêtée à dix jours, celle du montant unitaire à CHF 10.- vu la précarité du condamné.</w:t>
      </w:r>
    </w:p>
    <w:p>
      <w:r>
        <w:rPr>
          <w:b/>
        </w:rPr>
        <w:t>E. 4.4</w:t>
      </w:r>
    </w:p>
    <w:p>
      <w:r>
        <w:t>Le bénéfice du sursis prononcé par le premier juge est acquis à l'appelant.</w:t>
      </w:r>
    </w:p>
    <w:p>
      <w:r>
        <w:rPr>
          <w:b/>
        </w:rPr>
        <w:t>E. 5</w:t>
      </w:r>
    </w:p>
    <w:p>
      <w:r>
        <w:t>5.1. L'appelant ne conteste pas le principe de l'expulsion pour l'hypothèse où un verdict de tentative de contrainte sexuelle subsisterait, étant rappelé que l'expulsion est dans ce cas obligatoire (art. 66a let. h CP et ATF 144 IV 168 consid. 1.4.2). À raison, la clause de rigueur n'entrant pas en considération, en l'absence du moindre lien avec la Suisse.</w:t>
      </w:r>
    </w:p>
    <w:p>
      <w:r>
        <w:rPr>
          <w:b/>
        </w:rPr>
        <w:t>E. 5.2</w:t>
      </w:r>
    </w:p>
    <w:p>
      <w:r>
        <w:t>L'intéressé requiert en revanche qu'il soit renoncé à l'inscription au SIS au motif qu'il aurait l'intention de s'enrôler dans la légion étrangère. Cet argument est assurément inopérant : le prévenu a certes, au cours de la procédure, mentionné avoir caressé ce projet, mais il n'a jamais soutenu avoir entrepris la moindre démarche en ce sens. Par ailleurs, vu son trouble de la personnalité, il est hautement douteux qu'une postulation serait accueille favorablement et il est souhaitable que ce ne soit pas le cas : l'intéressé présente un risque modéré de commettre des infractions contre la vie et l'intégrité corporelle d'autrui, un risque faible à modéré de commettre des actes à caractère sexuel et un risque élevé de commettre des infractions contre les biens, de sorte que son profil est incompatible avec une activité susceptible de l'amener à intervenir dans un contexte de conflit armé ou d'être mis en présence de civils particulièrement vulnérables. Pour le surplus, il n'est ni plaidé, ni établi qu'il aurait des liens avec la France, où il séjourne illégalement, l'existence d'un frère qui l'hébergerait n'ayant pas été démontrée.</w:t>
      </w:r>
    </w:p>
    <w:p>
      <w:r>
        <w:rPr>
          <w:b/>
        </w:rPr>
        <w:t>E. 5.3</w:t>
      </w:r>
    </w:p>
    <w:p>
      <w:r>
        <w:t>Le jugement sera donc confirmé en ce qui concerne le prononcé de l'expulsion, sa durée, adéquate, et son inscription au SIS.</w:t>
      </w:r>
    </w:p>
    <w:p>
      <w:r>
        <w:rPr>
          <w:b/>
        </w:rPr>
        <w:t>E. 6</w:t>
      </w:r>
    </w:p>
    <w:p>
      <w:r>
        <w:t>6.1.1. Le prévenu acquitté, totalement ou en partie, ou au bénéfice d'une ordonnance de classement a droit à une réparation du tort moral subi en raison d'une atteinte particulièrement grave à sa personnalité, notamment en cas de privation de liberté, en vertu de l'art. 431 al. 2 CPP. Néanmoins, conformément à l'art. 51 CP, 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 113 IV 118 consid. 2b p. 121). A fortiori doit-il en aller de même quand la privation de liberté a été subie dans la même procédure que celle dont est issue la condamnation prononcée, mais pour une autre prévention ( ACPR/409/2013 du 29 août 2013 consid. 3.1). L'art. 431 al. 2 CPP énonce d'ailleurs qu'une détention avant jugement dûment autorisée n'est indemnisée que si elle ne peut pas être imputée sur les sanctions prononcées à raison d'autres infractions. Il n'est pas pertinent, sous l'angle de l'imputation, que l'infraction pour laquelle le prévenu est condamné ait pu ou non justifier à elle seule la détention provisoire ( ACPR/585/2014 du 9 décembre 2014 consid. 3.2.1). En d'autres termes, la question de l'indemnisation d'une détention injustifiée ne se pose donc, en principe, que si une imputation suffisante de cette détention sur une autre sanction, au sens de l'art. 51 CP, n'est plus possible. Tel est le cas lorsque le nombre de jours de détention dépasse celui de la sanction prononcée (arrêt 6B_558/2013 du 13 décembre 2013 consid. 1.6 in fine). L'indemnisation financière est ainsi subsidiaire à l'imputation, et le prévenu n'a pas le droit de choisir entre l'une ou l'autre (ATF 141 IV 236 consid. 3.3 p. 239 ; arrêt du Tribunal fédéral 6B_84/2014 du 13 août 2014 consid. 5.1). 6.1.2. L'ampleur de la réparation morale dépend avant tout de la gravité des souffrances physiques ou psychiques consécutives à l'atteinte subie par l'intéressé et de la possibilité d'adoucir sensiblement, par le versement d'une somme d'argent, la douleur morale qui en résulte.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 arrêt du Tribunal fédéral 6B_984/2018 du 4 avril 2019 consid. 5.1).</w:t>
      </w:r>
    </w:p>
    <w:p>
      <w:r>
        <w:rPr>
          <w:b/>
        </w:rPr>
        <w:t>E. 6.2</w:t>
      </w:r>
    </w:p>
    <w:p>
      <w:r>
        <w:t>Le prévenu, partiellement acquitté, a subi une détention avant jugement de 358 jours, d'où un solde, donnant lieu à indemnisation au sens de l'art. 429 al. 1 let. c CPP de 108 jours, après imputation des 250 unités auxquelles il est condamné. Vu la durée de la détention, il se justifie de ramener le montant de l'indemnisation journalière à CHF 100.-. L'indemnité allouée sera partant arrêtée à CHF 10'800.-.</w:t>
      </w:r>
    </w:p>
    <w:p>
      <w:r>
        <w:rPr>
          <w:b/>
        </w:rPr>
        <w:t>E. 7</w:t>
      </w:r>
    </w:p>
    <w:p>
      <w:r>
        <w:t>7.1.1. L'art. 49 al. 1 CO dispose que la personne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Il n'est pas nécessaire que les souffrances soient attestées par un rapport thérapeutique (arrêt du Tribunal fédéral 6B_123/2020 du 26 novembre 2020 consid. 10.1 et 10.2). Une créance en dommages-intérêts porte intérêts compensatoires à 5% l'an (ATF 131 III 12 consid. 9.1 et 9.5 ; 122 III 53 consid. 4a et 4b ; 121 III 176 consid. 5a). 7.1.2.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7.1.3. Le guide relatif à la fixation du montant de la réparation morale selon la loi sur l'aide aux victimes établi le 3 octobre 2019 par l'Office fédéral de la justice (OFJ), sur lequel s'appuie la partie plaignante dans son argumentaire, propose une indemnité pouvant atteindre CHF 8'000.- pour les atteintes graves (tentative de viol, [tentative de] contrainte sexuelle, harcèlement sexuel à la fréquence ou à l'intensité particulières, acte sexuel avec un enfant).</w:t>
      </w:r>
    </w:p>
    <w:p>
      <w:r>
        <w:rPr>
          <w:b/>
        </w:rPr>
        <w:t>E. 7.2</w:t>
      </w:r>
    </w:p>
    <w:p>
      <w:r>
        <w:t>En l'espèce, si les faits commis au préjudice de la partie plaignante n'atteignent pas une grande gravité, étant rappelé que la contrainte sexuelle n'a été que tentée, la jeune fille n'en a pas moins exposé, tout au long de la procédure, que l'atteinte à sa santé mentale a été importante et le certificat médical produit, certes tardivement, soutient son propos. Il se justifie partant de lui allouer une indemnité pour tort moral. Le montant de CHF 3'000.- requis et octroyé par le premier juge est adéquat, vu l'intensité du traumatisme. Comme retenu en première instance, il porte intérêts.</w:t>
      </w:r>
    </w:p>
    <w:p>
      <w:r>
        <w:rPr>
          <w:b/>
        </w:rPr>
        <w:t>E. 8</w:t>
      </w:r>
    </w:p>
    <w:p>
      <w:r>
        <w:t>8.1.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 8.2.1. L'appel a partiellement abouti : si la condamnation du chef de contrainte sexuelle et de tentative de contrainte sexuelle est maintenue, de même que l'expulsion ainsi que son inscription au SIS, enfin, le principe comme la quotité de l'indemnisation du tort moral subi par la victime, deux occurrences de contrainte sexuelle achevée sont écartées, de même que l'infraction de séjour illégal, et la peine réduite, d'où une admission partielle des conclusions en indemnisation pour la détention avant jugement subie en trop. Il s'ensuit que seule la moitié des frais de la procédure d'appel, y compris l'émolument de motivation du jugement du TP, sera mise à la charge du prévenu. Certes, celui-ci évoquait son indigence et sa responsabilité légèrement restreinte pour requérir une dispense totale des frais de la procédure d'appel, mais il lui appartenait de davantage cibler ses conclusions. Tout au plus limitera-t-on exceptionnellement l'émolument d'arrêt (art. 14 du règlement fixant le tarif des frais en matière pénale du 22 décembre 2010 [RTFMP]) à CHF 800.-. 8.2.2. Compte tenu des acquittements par ailleurs prononcés par le TP, seuls deux tiers des frais de la procédure préliminaire et de première instance seront mis à la charge du prévenu. 8.2.3. Le solde des frais de l'ensemble de la procédure sera supporté par l'État.</w:t>
      </w:r>
    </w:p>
    <w:p>
      <w:r>
        <w:rPr>
          <w:b/>
        </w:rPr>
        <w:t>E. 9</w:t>
      </w:r>
    </w:p>
    <w:p>
      <w:r>
        <w:t>9.1.1.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lequel prescrit un tarif horaire de CHF 200.- pour une cheffe ou un chef d'Etude. Conformément à l'art. 16 al. 2 RAJ, seules les heures nécessaires sont retenues. Elles sont appréciées en fonction notamment de la nature, de l'importance et des difficultés de la cause, de la valeur litigieuse, de la qualité du travail fourni et du résultat obtenu. 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Ce forfait couvre en particulier la rédaction de la déclaration d'appel, qui n'a pas à être motivée et peut donc prendre la forme d'un simple courrier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9.2</w:t>
      </w:r>
    </w:p>
    <w:p>
      <w:r>
        <w:t>Considérés globalement, les états de frais des deux avocates satisfont les exigences légales et jurisprudentielles applicables en matière d'assistance judiciaire, hormis pour les deux heures consacrées par la défenseure d'office de l'appelant à la lecture du jugement et à la rédaction de la déclaration d'appel, tâches couvertes par le forfait couvrant les activités diverses. Ledit forfait est de 10% pour chacun d'elles, leurs diligences pour l'ensemble de la procédure ayant dépassé les 30 heures. Aussi, chacune sera rémunérée par CHF 1'480.90 (6 heures et 15 minutes au taux horaire de CHF 200.- + le forfait en CHF 125.- + la TVA au taux de 7.7% par CHF 105.90).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