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P/24541/2016 vom 11. September 2018</w:t>
      </w:r>
    </w:p>
    <w:p>
      <w:r>
        <w:t>GE Cour de justice, 2018-09-11, FR</w:t>
      </w:r>
    </w:p>
    <w:p>
      <w:r>
        <w:rPr>
          <w:b/>
        </w:rPr>
        <w:t xml:space="preserve">Quelle: </w:t>
      </w:r>
      <w:r>
        <w:t>https://mcp.opencaselaw.ch/entscheid/ge_gerichte_P_24541_2016</w:t>
      </w:r>
    </w:p>
    <w:p>
      <w:r>
        <w:t>FR: GE_GERICHTE P/24541/2016 du 11 septembre 2018</w:t>
      </w:r>
    </w:p>
    <w:p>
      <w:r>
        <w:t>IT: GE_GERICHTE P/24541/2016 del 11 settembre 2018</w:t>
      </w:r>
    </w:p>
    <w:p>
      <w:pPr>
        <w:pStyle w:val="Heading2"/>
      </w:pPr>
      <w:r>
        <w:t>Regeste</w:t>
      </w:r>
    </w:p>
    <w:p>
      <w:r>
        <w:t>CP.47; CP.41; CP.42; CP.49; CP.46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quotité de la peine (let. b) et les frais (let. f). La Chambre limite son examen aux violations décrites dans l'acte d'appel (art. 404 al. 1 CPP), sauf en cas de décisions illégales ou inéquitables (art. 404 al. 2 CPP).</w:t>
      </w:r>
    </w:p>
    <w:p>
      <w:r>
        <w:rPr>
          <w:b/>
        </w:rPr>
        <w:t>E. 2</w:t>
      </w:r>
    </w:p>
    <w:p>
      <w:r>
        <w:t>L'appelant ne conteste plus, en appel, sa culpabilité, dûment établie par les éléments du dossier, y compris pour la vente d'une boulette de cocaïne le 28 décembre 2016, selon les observations de la police et les déclarations de l'acheteur. La Directive du Parlement européen et du Conseil du 16 décembre 2008 relative aux normes et procédures communes applicables dans les Etats membres au retour des ressortissants de pays tiers en séjour irrégulier (Directive sur le retour 2008/115/CE) ne trouve pas application, dans la mesure où l'appelant a également été condamné pour des infractions à la LStup et à l'art. 119 LEtr (arrêts du Tribunal fédéral 1B_422/2016 du 7 décembre 2016 consid. 2.2 ; 6B_1189/2015 du 13 octobre 2016 consid. 2.1 ; 6B_320/2013 du 29 août 2013 consid. 3.2).</w:t>
      </w:r>
    </w:p>
    <w:p>
      <w:r>
        <w:rPr>
          <w:b/>
        </w:rPr>
        <w:t>E. 3</w:t>
      </w:r>
    </w:p>
    <w:p>
      <w:r>
        <w:t>3.1. Les infractions à l'art. 19 al. 1 LStup et à l'art. 119 al. 1 LEtr sont passibles d'une peine privative de liberté de trois ans au plus ou d'une peine pécuniaire, tandis que le séjour illégal est puni d'une peine privative de liberté d'un an au plus ou d'une peine pécuniaire.</w:t>
      </w:r>
    </w:p>
    <w:p>
      <w:r>
        <w:rPr>
          <w:b/>
        </w:rPr>
        <w:t>E. 3.2</w:t>
      </w:r>
    </w:p>
    <w:p>
      <w:r>
        <w:t>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p. 11 ; arrêt du Tribunal fédéral 6B_1226/2013 précité).</w:t>
      </w:r>
    </w:p>
    <w:p>
      <w:r>
        <w:rPr>
          <w:b/>
        </w:rPr>
        <w:t>E. 4.1</w:t>
      </w:r>
    </w:p>
    <w:p>
      <w:r>
        <w:t>À l'aune de l'art. 2 CP, la réforme du droit des sanctions entrée en vigueur le 1 er janvier 2018 marque un durcissement du droit des sanctions et apparaît ainsi moins favorable à la personne condamnée, qui pourra ainsi se prévaloir du droit en vigueur au 31 décembre 2017 si ses actes ont été commis sous l'empire de ce droit (Message relatif à la modification du Code pénal et du Code pénal militaire du 4 avril 2012, FF 2012 4385 ss ; M. DUPUIS / L. MOREILLON / C. PIGUET / S. BERGER / M. MAZOU / V. RODIGARI [éds], Code pénal - Petit commentaire , 2 ème éd., Bâle 2017, Rem. prél. ad art. 34 à 41, n. 2 ss).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4.2.2. Ces principes valent aussi pour le choix entre plusieurs sanctions possibles, et non seulement pour la détermination de la durée de celle qui est prononcée. Que ce soit par son genre ou sa quotité, la peine doit être adaptée à la culpabilité de l'auteur (arrêt du Tribunal fédéral 6B_611/2014 du 9 mars 2015 consid. 4.2).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w:t>
      </w:r>
    </w:p>
    <w:p>
      <w:r>
        <w:rPr>
          <w:b/>
        </w:rPr>
        <w:t>E. 4.3</w:t>
      </w:r>
    </w:p>
    <w:p>
      <w:r>
        <w:t>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(ATF 135 IV 87 consid. 2 p. 89).</w:t>
      </w:r>
    </w:p>
    <w:p>
      <w:r>
        <w:rPr>
          <w:b/>
        </w:rPr>
        <w:t>E. 4.4</w:t>
      </w:r>
    </w:p>
    <w:p>
      <w:r>
        <w:t>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nouveau droit des sanctions en vigueur depuis le 1 er janvier 2018 ne cumule plus les deux conditions précitées. Il est donc moins restrictif quant au prononcé d’une peine privative de liberté de moins de six mois et plus sévère puisqu’il n’érige plus en priorité le prononcé d’une peine alternative à la privation de liberté (art. 41 CP).</w:t>
      </w:r>
    </w:p>
    <w:p>
      <w:r>
        <w:rPr>
          <w:b/>
        </w:rPr>
        <w:t>E. 4.5</w:t>
      </w:r>
    </w:p>
    <w:p>
      <w:r>
        <w:t>Le juge suspend en règle générale l'exécution d'une peine privative de liberté de six mois au moins et de deux ans au plus lorsqu'une peine ferme ne paraît pas nécessaire pour détourner l'auteur d'autres crimes ou délits (art. 42 al. 1 aCP). Sur le plan subjectif, le juge doit poser, pour l'octroi du sursis – ou du sursis partiel –, un pronostic quant au comportement futur de l'auteur. En l'absence de pronostic défavorable, il doit prononcer le sursis (ATF 135 IV 180 consid. 2.1 p. 185 s. ; ATF 134 IV 1 consid. 4.2.2 p. 5). 4.6.1. D'après l'art. 49 al. 1 CP, si, en raison d'un ou de plusieurs actes, l'auteur remplit les conditions de plusieurs peines de même genre, le juge le condamne à la peine de l'infraction la plus grave et l'augmente dans une juste proportion. 4.6.2. En cas de concours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consid. 2b p. 17 et les références ; arrêt du Tribunal fédéral 6B_685/2010 du 4 avril 2011 consid. 4.1).</w:t>
      </w:r>
    </w:p>
    <w:p>
      <w:r>
        <w:rPr>
          <w:b/>
        </w:rPr>
        <w:t>E. 4.7</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4.8.1. En l'espèce, il convient d'observer, à titre préalable, que les actes de l'appelant ont été commis avant le 1 er janvier 2018 et que le droit des sanctions antérieur à cette date lui apparaît plus favorable, de sorte qu'il en sera fait application. 4.8.2. Avec le Tribunal de police, la CPAR retient que la faute de l'appelant n'est pas négligeable. Outre à persister à séjourner en Suisse et à se rendre à Genève, alors qu'il sait faire l'objet d'une interdiction valable, il a vendu une drogue dite dure, qu'il ne consommait pas, par appât du gain facile. Il y a concours d'infractions, ce qui justifie une augmentation de la peine de l'infraction la plus grave, soit concrètement celle à l'art. 19 al. 1 LStup, dans une juste proportion. La collaboration de l'appelant à la procédure ne peut être qualifiée de bonne, vu ses dénégations en lien avec la vente du 28 décembre 2016. En outre, s'il a globalement admis les autres faits reprochés, il les minimise et ses excuses apparaissent n'être que de pure circonstance. Sa prise de conscience ne peut qu'être qualifiée de médiocre, tel qu'en témoigne la répétition de ses actes. Bien que précaire, sa situation personnelle ne saurait justifier ses agissements, celle-ci résultant surtout de son refus de quitter un pays où il séjourne illégalement et n'a aucune perspective de gain licite et régulier. Ses antécédents sont multiples et spécifiques. Au vu de la répétition des infractions de l'appelant, démontrant une certaine imperméabilité à la sanction pénale, et de sa situation personnelle et financière précaire, une peine pécuniaire n'apparaît pas dissuasive, étant observé que l'appelant a déjà été sanctionné par des jours-amende à trois reprises. Le pronostic est défavorable et seul le prononcé d'une courte peine privative de liberté ferme entre en ligne de compte, ce que l'appelant concède, s'opposant surtout à la quotité de la peine fixée. Contrairement à ses dires, rien ne permet de considérer que sa relation avec sa copine le détournera de la récidive, n'ayant pas été le cas jusqu'ici. Les infractions en cause ayant été en partie commises avant la condamnation de l'appelant à une peine privative de liberté de six mois le 10 avril 2017, c'est à juste titre que le Tribunal de police a déclaré la peine partiellement complémentaire à cette dernière sanction. Par ailleurs, il sied encore de remarquer que, si le séjour illégal reproché ne relève pas d'une intention délictuelle différente des cas précédents, au vu du casier judiciaire de l'appelant, le plafond de douze mois fixé par la jurisprudence n'est quoi qu'il en soit pas encore atteint. Par conséquent, compte tenu des éléments précédemment exposés, et contrairement à ce que soutient l'appelant, une peine privative de liberté de trois mois sanctionne la faute commise de manière adéquate. Au surplus, la CPAR se ralliera à la décision du premier juge de révoquer les sursis octroyés les 21 mars et 22 septembre 2015 à l'appelant, lequel n'a pas hésité à réitérer ses actes délictueux dans les délais d'épreuve impartis. Il a récidivé même après avoir été condamné à une peine privative de liberté ferme de six mois, suite à laquelle les délais d'épreuve précédemment fixés ont par ailleurs été prolongés. Les autorités pénales ont épargné au prévenu la révocation des sursis octroyés à différentes reprises. La détention préventive substantielle effectuée dans ces contextes ne l'a pas non plus dissuadé. C'est donc bien plus qu'" une deuxième chance " qui a déjà été accordée à l'appelant, sans que celui-ci ne la saisisse. Partant, le jugement entrepris doit être confirmé.</w:t>
      </w:r>
    </w:p>
    <w:p>
      <w:r>
        <w:rPr>
          <w:b/>
        </w:rPr>
        <w:t>E. 5</w:t>
      </w:r>
    </w:p>
    <w:p>
      <w:r>
        <w:t>L'appelant, qui succombe, supportera les frais de la procédure envers l'État, comprenant un émolument d'arrêt de CHF 1'000.- (art. 428 CPP et art. 14 al. 1 let. e du Règlement fixant le tarif des frais en matière pénale ; E 4 10.03).</w:t>
      </w:r>
    </w:p>
    <w:p>
      <w:r>
        <w:rPr>
          <w:b/>
        </w:rPr>
        <w:t>E. 6</w:t>
      </w:r>
    </w:p>
    <w:p>
      <w:r>
        <w:t>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chef d'étude CHF 200.- (let. c). En cas d'assujettissement, l'équivalent de la TVA est versé en sus. 6.2.2.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En l'occurrence, l'état de frais déposé par le défenseur d'office de l'appelant apparaît conforme aux principes précités. L'indemnité due à M e B______ sera, par conséquent, arrêtée à CHF 775.45, correspondant à trois heures d'activité au tarif horaire de CHF 200.-, plus la majoration forfaitaire de 20% (CHF 120.-) et l'équivalent de la TVA au taux de 7.7% (CHF 55.45).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