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P/24493/2020 vom 10. Dezember 2021</w:t>
      </w:r>
    </w:p>
    <w:p>
      <w:r>
        <w:t>GE Cour de justice, 2021-12-10, FR</w:t>
      </w:r>
    </w:p>
    <w:p>
      <w:r>
        <w:rPr>
          <w:b/>
        </w:rPr>
        <w:t xml:space="preserve">Quelle: </w:t>
      </w:r>
      <w:r>
        <w:t>https://mcp.opencaselaw.ch/entscheid/ge_gerichte_P_24493_2020</w:t>
      </w:r>
    </w:p>
    <w:p>
      <w:r>
        <w:t>FR: GE_GERICHTE P/24493/2020 du 10 décembre 2021</w:t>
      </w:r>
    </w:p>
    <w:p>
      <w:r>
        <w:t>IT: GE_GERICHTE P/24493/2020 del 10 dicembre 2021</w:t>
      </w:r>
    </w:p>
    <w:p>
      <w:pPr>
        <w:pStyle w:val="Heading2"/>
      </w:pPr>
      <w:r>
        <w:t>Regeste</w:t>
      </w:r>
    </w:p>
    <w:p>
      <w:r>
        <w:t>VOL(DROIT PÉNAL);ENTRÉE ILLÉGALE;SÉJOUR ILLÉGAL;DOCUMENT DE VOYAGE;EXPULSION(DROIT PÉNAL) | CP.139.ch1; CP.139.ch1; CP.22.al1cum; LEI.115.al1.leta et b; OEV.8; OAJA.9.al2; CP.66.alabis</w:t>
      </w:r>
    </w:p>
    <w:p>
      <w:pPr>
        <w:pStyle w:val="Heading2"/>
      </w:pPr>
      <w:r>
        <w:t>Erwägungen</w:t>
      </w:r>
    </w:p>
    <w:p>
      <w:r>
        <w:rPr>
          <w:b/>
        </w:rPr>
        <w:t>E. 1.1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 1.2.1. L'art. 343 al. 3 CPP impose, dans les cas qui y sont énumérés, une immédiateté (unique) en procédure de première instance mais en principe pas en deuxième instance. Les preuves administrées par le tribunal de première instance doivent être répétées en deuxième instance lorsque l'une des conditions de l'art. 389 al. 2 CPP est réalisée. 1.2.2. L'art. 389 al. 3 CPP règle les preuves complémentaires. Le droit d'être entendu n'empêche en effet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141 I 60 consid. 3.3 ; arrêts du Tribunal fédéral 6B_704/2017 du 28 décembre 2017 consid. 1.1 ; 6B_1369/2016 du 20 juillet 2017 consid. 2.1). 1.2.3. L'appelant A______ requiert la mise en œuvre d'une expertise sur sa propre personne soutenant souffrir d'une dépendance à l'alcool, aux médicaments et au cannabis. Or les diverses pièces produites font certes état de gestes d'automutilation superficiels ainsi que d'une dépression légère en raison d'un trouble de l'adaptation en début d'incarcération, mais nullement d'une éventuelle addiction ou pathologie susceptible de remettre en cause sa responsabilité pénale au moment des faits. Aucun symptôme de sevrage, telles une anxiété importante, des sueurs ou des convulsions, qui aurait pu étayer ses allégués au sujet d'éventuelles dépendances avant son incarcération, n'a en particulier été constaté par le service médical pénitentiaire. Il s'est au contraire montré calme à chacun de ses entretiens et n'a présenté aucun trouble du comportement, en dehors de ceux précités, légers et réactionnels à son incarcération. Seul un suivi psychologique et un faible traitement pharmacologique ont au demeurant été mis en place, grâce auxquels une amélioration de son humeur a été constatée. Aucun autre élément du dossier n'étant de nature à fonder un sérieux doute quant à sa responsabilité, l'expertise psychiatrique requise ne sera pas mise en œuvre. La réquisition de preuve sollicitée doit être rejetée.</w:t>
      </w:r>
    </w:p>
    <w:p>
      <w:r>
        <w:rPr>
          <w:b/>
        </w:rPr>
        <w:t>E. 1.3</w:t>
      </w:r>
    </w:p>
    <w:p>
      <w:r>
        <w:t>Le principe in dubio pro reo , qui découle de la présomption d'innocence, garantie par l'art. 6 ch. 2 de la Convention européenne des droits de l'Homme (CEDH) et, sur le plan interne, par les art. 32 al. 1 de la Constitution fédérale (Cst.) et 10 al. 3 CPP, concerne tant le fardeau de la preuve que l'appréciation des preuves au sens large (ATF 127 I 28 consid. 2a p. 40 s.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2.1.1. Commet un vol au sens de l'art. 139 CP, celui qui, pour se procurer ou procurer à un tiers un enrichissement illégitime, aura soustrait une chose mobilière appartenant à autrui dans le but de se l'approprier. Il y a tentative lorsque l'auteur a réalisé tous les éléments subjectifs de l'infraction et manifesté sa décision de la commettre, alors que les éléments objectifs font, en tout ou en partie, défaut (ATF 140 IV 150 consid. 3.4).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coactivité suppose une décision commune, qui ne doit cependant pas obligatoirement être expresse, mais peut aussi résulter d'actes concluants.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6B_217/2014 du 28 août 2014 consid. 1.1). 2.1.2.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De même que la capacité de discernement est présumée en droit civil s'il n'existe aucun motif de la mettre en doute (art. 16 du Code civil suisse [CC]), la pleine responsabilité de l'auteur est présumée en droit pénal (arrêt du Tribunal fédéral 6B_1129/2014 du 9 septembre 2015 consid. 4.2). 2.1.3. En l'espèce, il est établi que la police a été sollicitée pour une tentative de vol à l'astuce s'étant produit devant l'Hôtel V______ le 17 décembre 2020, et qu'elle a ensuite repéré puis observé les prévenus A______ et C______, qui correspondaient au signalement des auteurs, en train de cheminer ensemble et s'adresser à différentes personnes sur la rue 1______ avant d'aborder F______ devant son bureau. La police a ensuite vu l'appelant C______ tenté de voler la montre de la victime sans y parvenir, puis s'enfuir avec l'appelant A______. Contrairement à ce que soutient ce dernier, ces faits reposent sur les observations de la police qui l'a formellement identifié. Elles sont renforcées par les explications concordantes de la partie plaignante, celles du prévenu C______ qui a reconnu les faits et, dans une certaine mesure, par les déclarations de l'intéressé lui-même puisqu'il a admis, avant de se rétracter, qu'il était possible qu'il ait tenté de voler des montres le jour des faits. La culpabilité de l'appelant A______ pour ces évènements ne fait donc pas l'ombre d'un doute. 2.1.4. Il est également constant qu'immédiatement après ces faits, la police a observé les deux prévenus se rendre sur le quai 5______ et prendre langue avec trois hommes devant le bar J______, suite à quoi les intéressés sont rapidement partis en courant en direction de la place 2______. Dans ces circonstances, il apparaît que la version relatée par l'un des trois hommes à la police aussitôt après cette scène, selon laquelle un individu s'était approché et avait essayé de prendre le poignet de l'un d'entre eux pour lui dérober sa montre, sans y parvenir, tandis qu'un autre était resté en retrait, en observation, avant de fuir ensemble, est tout à fait convaincante. Il n'y a pas de raison de douter non plus des déductions des policiers ayant filé les prévenus le jour des faits, selon lesquelles l'appelant A______ est celui qui a tenté de subtiliser la montre de la victime. Ce dernier a du reste, avant de se rétracter, admis une des deux tentatives de vol du 17 décembre 2020, dont on peut supposer qu'il se référait à celle pour laquelle il a concrètement agi sur la cible. Les éléments qui précèdent suffisent à établir le rôle de l'appelant A______ dans cette seconde tentative de vol du 17 décembre 2020, peu important que la victime n'ait pas été identifiée et qu'elle ne l'ait pas formellement désigné comme l'auteur des faits. 2.1.5. Au vu de l'ensemble des évènements constatés par la police le 17 décembre 2020 et du fait que les deux prévenus ne contestent désormais plus avoir commis, de concert, les faits constitutifs de vol le 24 novembre 2020, selon un modus operandi similaire, il n'est pas douteux que les intéressés ont également agi pour chacune des tentatives du 17 décembre 2020, communément, en qualité de coauteurs. Il importe ainsi peu que, ce jour-là, ce soit l'appelant C______ qui a tenté de serrer la main de F______ et l'appelant A______ celui qui a essayé de saisir le poignet de l'un des trois hommes devant le bar J______. Même s'ils avaient agi inversement, ils n'en seraient pas moins co-auteurs. Ils ont bien collaboré à l'exécution de ces deux tentatives de vol, leur but étant sans conteste de s'approprier ensemble les montres des victimes et de s'enrichir de leur valeur, ainsi qu'ils l'ont fait le 24 novembre 2020. 2.1.6. L'appelant A______ argue encore vainementne pas se souvenir des évènements du 17 décembre 2020, car il avait consommé de l'alcool ou de la drogue, ou encore les deux, selon ses différentes explications, et qu'il devait ainsi être déclaré pénalement irresponsable de ces faits.Il ne ressort nullement du dossier que l'intéressé aurait alors été sous l'influence d'une quelconque substance. Le rapport de police ne décrit en particulier aucun comportement évocateur d'une éventuelle emprise pendant la commission des faits ou au moment de son arrestation. Comme mentionné supra (cf. 1.2.3.), il ne résulte pas non plus de son dossier médical qu'il souffrait d'une addictologie, que ce soit à l'alcool, aux stupéfiants ou aux médicaments, malgré ses déclarations. Aucun élément n'est donc de nature à remettre en cause sa responsabilité pénale au moment des faits.</w:t>
      </w:r>
    </w:p>
    <w:p>
      <w:r>
        <w:rPr>
          <w:b/>
        </w:rPr>
        <w:t>E. 1.7</w:t>
      </w:r>
    </w:p>
    <w:p>
      <w:r>
        <w:t>Les verdicts de culpabilité de l'appelant A______ des chefs de tentatives de vol – en co-activité avec C______ - seront donc confirmés pour les évènements du 17 décembre 2020, l'appel étant rejeté. 2.2.1. L'art. 115 al. 1 LEI punit quiconque contrevient aux dispositions sur l'entrée en Suisse (let. a) et quiconque séjourne illégalement en Suisse, notamment après l'expiration de la durée du séjour non soumis à autorisation ou du séjour autorisé (let. b). Les conditions d’entrée en Suisse pour un court séjour – moins de 90 jours sur une période de 180 jours – sont régies par l’art. 6 du règlement (UE) 2016/399 concernant un code de l'Union relatif au régime de franchissement des frontières par des personnes (code frontières Schengen; cf. art. 3 al. 1 de l'ordonnance sur l'entrée et l'octroi de visas (OEV), lequel coïncide dans une large mesure avec l'art. 5 LEI. Selon cette dernière disposition, tout étranger doit cumulativement, pour entrer en Suisse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ou d'une expulsion (let. d). Conformément à l'art. 8 OEV, les ressortissants des États énumérés à l’annexe I du règlement (UE) 2018/180620, dont le Maroc, sont soumis à l’obligation de visa de court séjour (al. 1). Sont notamment libérés de l’obligation de visa de court séjour, les titulaires d’un document de voyage valable et reconnu, ainsi que d’un visa de long séjour ou d’un titre de séjour en cours de validité délivré par un État Schengen (al.2 ; art. 6, par. 1, let. b, et 39, par. 1, let. a, du code frontières Schengen).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[OASA]; ATF 131 IV 174 ). 2.2.2. Les explications de l'appelant A______, selon lesquelles il était en possession de ses passeport et permis de séjour espagnols et de moyens de subsistance suffisants lors de son entrée en Suisse, ne résistent pas à l'examen du dossier. Contrairement à ce qu'il soutient, l'appelant n'est nullement de nationalité espagnole. Quand bien même il disposait d'un permis de séjour espagnol, obtenu en tant que ressortissant d'un Etat tiers, soit le Maroc, et parent d'un ressortissant d'un Etat membre de l'Union européenne, celui-ci ne lui permettait pas, à lui seul, de pénétrer sur le territoire helvétique, un document de voyage valable et reconnu étant également nécessaire. Or il ne plaide pas avoir été en possession de son passeport marocain au moment de son arrivée en Suisse, ni ne démontre qu'il aurait fait le nécessaire pour en déclarer l'éventuelle perte. Il n'a pas davantage prouvé qu'il était en mesure d'assurer son séjour, aussi court fût-il, et son départ de Suisse, le simple fait de disposer d'une carte bancaire espagnole n'étant nullement suffisant. Au vu de ce qui précède, la recherche alléguée de sa compagne, est sans pertinence; elle ne justifiait en effet aucunement sa venue et son séjour illégaux en Suisse. Cette explication n'est d'ailleurs pas crédible dans la mesure où il a lui-même prétendu que son amie s'était rendue à Genève auprès de sa mère, dont il est peu vraisemblable qu'il n'en ait pas connu les coordonnées ou réussi à se les procurer. Ses déclarations au sujet d'un prétendu reconfinement du 29 octobre au 1 er décembre 2020, qui l'aurait empêché de retourner en Espagne – pays dont il n'est pas national – pour refaire ses papiers d'identité, ne lui sont d'aucun secours non plus. Il avait la possibilité de se rendre à l'ambassade marocaine en Suisse, cas échéant. En tout état, la situation sanitaire prévalant alors en Suisse ne l'empêchait nullement de quitter le territoire. L'appelant A______ a donc bien pénétré et séjourné sur le territoire helvétique sans les autorisations et ressources nécessaires, ainsi qu'il l'a lui-même reconnu lors de sa première audition par la police. Avec l'appelant A______, il convient toutefois de considérer qu'aucun élément du dossier ne permet de retenir qu'il se trouvait en Suisse avant le 24 novembre 2020, l'acquittement pour les faits du 8 octobre 2020 lui étant en particulier acquis. La période pénale sera donc modifiée pour courir du 24 novembre au 17 décembre 2020. 2.2.3. Le verdict de culpabilité des chefs d'entrée et de séjour illégal seront confirmés concernant l'appelant A______ et l'appel rejeté sur ce point.</w:t>
      </w:r>
    </w:p>
    <w:p>
      <w:r>
        <w:rPr>
          <w:b/>
        </w:rPr>
        <w:t>E. 3</w:t>
      </w:r>
    </w:p>
    <w:p>
      <w:r>
        <w:t>3.1.1. L'infraction de vol est passible d'une peine privative de liberté de trois ans au plus ou d'une peine pécuniaire (art. 139 ch. 1 CP). Le juge peut atténuer la peine si l'exécution d'un crime ou d'un délit n'est pas poursuivie jusqu'à son terme ou que le résultat nécessaire à la consommation de l'infraction ne se produit pas ou ne pouvait pas se produire (art. 22 al. 1 CP). L'infraction à l'art. 115 al. 1 LEI est réprimée par une peine privative de liberté d'une année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A______ 3.2.1. L'appelant A______ ne conteste pas la peine ni sa quotité au-delà des acquittements plaidés. Sa faute est sérieuse. Le prévenu a agi à réitérées reprises, toujours en duo avec son comparse, selon un modus operandi bien rôdé consistant à repérer des victimes dans la rue, les distraire, et s'emparer de leur montre, afin de les revendre à différents contacts, comme en témoignent les messages figurant à la procédure. Il a agi sans considération à l'égard des différentes victimes, pour lesquelles il n'a montré aucune empathie particulière en cours de procédure. Il n'a pas non plus hésité à pénétrer et séjourner sans droit sur le territoire suisse, en y commettant des délits, ce qui témoigne d'un mépris pour la législation en vigueur. Ses actes illicites se sont échelonnés sur quelques semaines, néanmoins soutenues, et seule son interpellation en flagrant délit a mis fin à ses agissements. Sa collaboration est mauvaise, au vu de ses dénégations encore en appel en contradiction manifeste avec les éléments du dossier, dont les observations des policiers qui avaient assisté au manège auquel se sont livrés les appelants le 17 décembre 2020. Il a certes finalement admis le vol du 24 novembre 2020, mais il pouvait difficilement en aller autrement dès lors qu'il est reconnaissable sur les images de vidéo-surveillance d'une part, et a été identifié par la victime d'autre part. Au vu des multiples contradictions ressortant de ses déclarations, ses allégués quant à sa situation personnelle ne peuvent être suivis et ne sont pas établis, même s'il peut être considéré que celle-ci est certainement difficile compte tenu de son statut irrégulier, qui n’incombe cependant qu'à lui-même. Aucun élément du dossier ne permet en effet de considérer comme acquis que d'autres facteurs que sa volonté propre puissent être à l'origine de sa présence en Suisse. Sa faute est ainsi aggravée du fait de sa liberté d'agir, étant relevé qu'il se trouvait en situation régulière en Espagne, ce qui rend d'autant moins compréhensible sa venue en Suisse et la commission d'infractions dans notre pays. Dans ce contexte, sa prise de conscience de ses agissements illicites répétés apparaît très relative. Il n'a pas d'antécédents en Suisse mais en a un pour vol en Espagne. Il y a concours d'infraction, facteur aggravant. Au vu de ce qui précède, le prononcé d'une peine privative de liberté se justifie, tant pour l'infraction de vol et de tentatives de vol que pour les infractions d'entrée et de séjour illégaux, outre le fait que la situation financière précaire de l'appelant laisse présager qu'il ne s'acquittera pas d'une peine pécuniaire. La peine privative de liberté doit être fixée à cinq mois pour l'infraction abstraitement la plus grave, soit le vol, aggravés de deux mois (peine hypothétique de quatre mois) pour chacune des deux tentatives de vol reprochées, et d'un mois (peine hypothétique de deux mois) pour chacune des infractions d'entrée illégale et de séjour illégal. La peine privative de liberté de 11 mois fixée par le TP ne prête pas le flanc à la critique et sera ainsi confirmée. Le sursis, acquis à l'appelant, et le délai d'épreuve fixé à quatre ans, non contesté et par ailleurs adéquat, seront également confirmés. C______ 3.2.2. L'appelant C______ conclut au prononcé d'une peine privative de liberté n'excédant pas 12 mois, sous déduction de la détention provisoire et en exécution anticipée de peine déjà subie. Sa faute est importante. Il a agi, de façon répétée, parfois plusieurs fois le même jour, selon le procédé dit de "vol à l'astuce" , en revendant systématiquement les montres à ses contacts, au mépris du patrimoine d'autrui et sans considération aucune pour ses victimes, cela quand bien même il n'a pas fait preuve de violence physique envers elles. Il a également persisté à séjourner en Suisse malgré une interdiction d'entrée dont il avait pleinement connaissance. Le bien juridique protégé par les infractions à la LEI, soit le respect de l’autorité publique, ne saurait être sous-estimé, pas davantage que le préjudice causé à la collectivité, y compris sur le plan matériel, un tel comportement mobilisant de nombreux acteurs appelés à le réprimer. Le prévenu a agi pour des mobiles égoïstes, mu par la réalisation d'un gain immédiat, sans réfléchir plus avant aux conséquences de ses actes sur autrui, et rien dans la situation personnelle ne justifie ses agissements malgré la précarité de sa situation financière et personnelle, a fortiori s'il a, comme allégué, de la famille en Italie qu'il pouvait rejoindre licitement au titre d'un regroupement familial. Il y a concours d'infractions, facteur d'aggravation de la peine. L'appelant a fait l'objet par le passé, la dernière datant seulement d'une année avant les faits, de peines pécuniaires pour des infractions semblables, condamnations qui ne l'ont manifestement pas dissuadé de récidiver et qui démontrent une énergie criminelle certaine. Il a également été condamné à des peines sévères en Italie et en Autriche. Sa collaboration ne peut être qualifiée de bonne, dès lors qu'il a varié à de nombreuses reprises dans ses déclarations en cours de procédure, niant encore à l'audience de jugement son implication dans les faits du 24 novembre 2020 en contradiction manifeste avec les éléments du dossier, et qu'il n'a fourni aucune information utile à l'enquête comme l'identité des personnes à qui il a revendu les diverses montres qu'il a dérobées, fournissant au contraire des explications tout à fait fantaisistes à cet égard. Il en va de même de sa prise de conscience. Il a fait part de quelques regrets, dont il est permis de douter de la sincérité au vu de son ancrage dans la délinquance, dans laquelle il s'est replongé après chacune de ses peines. Le dossier médical produit n'amène pas à une autre conclusion, celui-ci faisant état des difficultés du prévenu liées à son incarcération mais aucunement d'un travail d'introspection qui témoignerait d'un début de prise de conscience. C'est ainsi à raison que le premier juge a prononcé une peine privative de liberté, seule envisageable, vu la gravité des actes et la récidive. L'infraction de vol, abstraitement la plus grave, doit en l'occurrence être sanctionnée d'une peine privative de liberté de cinq mois. Cette peine doit être aggravée de trois mois (peine hypothétique de cinq mois) pour la seconde occurrence de vol, de deux mois (peine hypothétique de quatre mois) pour chacune des trois occurrences de tentatives de vol reprochées, de trois mois pour l'entrée illégale et enfin de trois mois pour le séjour illégal (peines hypothétiques de six mois). La quotité fixée à 18 mois par le TP n'est ainsi pas critiquable. Sans compter que le pronostic n'est pas bon, eu égard au passé judiciaire du prévenu et à sa situation patrimoniale, aucune circonstance particulièrement favorable (cf. art. 42 al. 2 CP) n'aurait commandé d'examiner le prononcé d'un sursis, le projet évoqué de rejoindre sa famille en Italie et d'y trouver un travail comme cuisinier n'étant en particulier pas suffisant, tout comme son comportement en prison, lequel est attendu de tout un chacun. Ainsi, la peine privative de liberté arrêtée à 18 mois par le premier juge, sous déduction de la détention provisoire et en exécution anticipée de peine, sera confirmée.</w:t>
      </w:r>
    </w:p>
    <w:p>
      <w:r>
        <w:rPr>
          <w:b/>
        </w:rPr>
        <w:t>E. 4</w:t>
      </w:r>
    </w:p>
    <w:p>
      <w:r>
        <w:t>4.1.1. Aux termes de l'art. 66a bis CP, entré en vigueur le 1 er octobre 2016, le juge peut expulser un étranger du territoire suisse pour une durée de trois à quinze ans si, pour un crime ou un délit non visé à l'art. 66a CP, celui-ci a été condamné à une peine ou a fait l'objet d'une mesure au sens des art. 59 à 61 ou 64 CP. 4.1.2.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 tourisme criminel " ( cf . arrêts du Tribunal fédéral 6B_607/2018 du 10 octobre 2018 consid. 1.1 ; 6B_770/2018 du 24 septembre 2018 consid. 1.1). Le Tribunal fédéral a admis la prise en considération de l'ensemble des antécédents – comprenant des infractions commises avant le 1 er octobre 2016 – dans l'examen des aspects pertinents pour la pesée des intérêts en application de l'art. 66a bis CP ( cf . notamment arrêts du Tribunal fédéral 6B_549/2019 du 29 mai 2019 consid. 2.3 ; 6B_594/2019 du 4 juillet 2019 consid. 2 ; 6B_770/2018 du 24 septembre 2018 consid. 2.2.1 ; 6B_506/2017 du 14 février 2018 consid. 2.5.1). 4.1.3. Comme toute décision étatique, le prononcé d'une expulsion non obligatoire doit respecter le principe de la proportionnalité, ancré aux art. 5 al. 2, ainsi que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Il convient à cet égard de procéder, tant sous l'angle du droit interne que sous celui du droit conventionnel, à une pesée des intérêts ainsi qu'à un examen de la proportionnalité. Pour apprécier ce qui est équitable, l'autorité doit notamment tenir compte de la gravité de la faute commise par l'étranger, de la durée de son séjour en Suisse et du préjudice qu'il aurait à subir avec sa famille du fait de l'expulsion (ATF 139 II 121 consid. 6.5.1 ; 135 II 377 consid. 4.3 ; arrêts du Tribunal fédéral 6B_506/2017 du 14 février 2018 consid. 2.1 = SJ 2018 I 397 ; 6B_612/2018 du 22 août 2018 consid. 2.2).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4.1.4. Concernant l'intérêt public, le juge doit se demander si l'expulsion facultative est de nature à empêcher la commission de nouvelles infractions en Suisse (G. FIOLKA / L. VETTERLI, Landesverweisung nach Art. 66a StGB als strafrechtliche Sanktion , cahier spécial, Plädoyer 5/16,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(ATF 139 I 16 consid. 4.2. et 5 ss ; G. MÜNCH / F. DE WECK, Die neue Landesverweisung , in Art. 66a ff. StGB, Revue de l'avocat 2016, p. 166 ; M. BUSSLINGER / P. UEBERSAX, Härtefallklausel und migrationsrechtliche Auswirkungen der Landesverweisung , cahier spécial, Plaidoyer 5/2016, p. 97 et 103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4.1.5.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4.2.1. Il existe, à l'évidence, un intérêt public important à l'expulsion de l'appelant C______. En effet, il n'a aucun droit de résider en Suisse et a déjà été condamné à plusieurs reprises pour séjour illégal. Les multiples condamnations prononcées à son encontre n'ont eu aucun effet dissuasif. Au vu de son comportement, des réitérations rapides d'actes illicites et de son statut précaire, le prononcé d'une expulsion serait dès lors, par sa nature, propre à l'empêcher de commettre de nouvelles infractions en Suisse. La quotité de la peine privative de liberté de 18 mois et le cumul d'infractions sont par ailleurs non négligeables. Il n'avance aucun motif sérieux pour s'opposer à son expulsion : il n’a aucune attache et n’a pas d'espoir d’y résider légalement dans un avenir proche ou à moyen terme. En outre, rien ne permet de penser que sa réintégration en Algérie serait particulièrement difficile. Son intérêt personnel se heurte également à la décision de l'autorité administrative de lui interdire tout séjour en Suisse. 4.2.2. Au vu de ce qui précède, l'intérêt de la Suisse à prononcer l'expulsion dépasse celui de l'appelant C______ à y rester. L'expulsion facultative d'une durée de cinq ans, adéquate, sera confirmée, l'appel étant rejeté sur ce point. 4.2.3. En revanche, le principe de proportionnalité fait obstacle à l'extension de cette mesure à l'ensemble de l'espace Schengen, s'agissant en l'espèce d'une expulsion facultative, d'autant que l'appelant a déclaré avoir des attaches en Italie, Etat faisant partie dudit espace, où il projetterait de déposer une demande de regroupement familial et de trouver du travail. Le jugement sera réformé en ce sens.</w:t>
      </w:r>
    </w:p>
    <w:p>
      <w:r>
        <w:rPr>
          <w:b/>
        </w:rPr>
        <w:t>E. 5</w:t>
      </w:r>
    </w:p>
    <w:p>
      <w:r>
        <w:t>L'appelant A______ succombe entièrement, les acquittements et réduction de peine atténuée en conséquence requis étant rejetés. Il en va de même de l'appelant C______, ses conclusions en réduction de peine et renonciation à la mesure d'expulsion étant écartées. Ils supporteront les frais de la procédure envers l'État (art. 428 CPP), à raison de 3/4 pour le premier cité et 1/4 pour le second. Les verdicts de culpabilité prononcés par le TP étant confirmés, il n'y a lieu de revenir sur les frais de première instance qu'en ce qui concerne l'émolument de jugement complémentaire (CHF 1'200.-), lequel sera mis à la charge de chacun des appelants dans la même proportion que celle réservée aux frais d'appel.</w:t>
      </w:r>
    </w:p>
    <w:p>
      <w:r>
        <w:rPr>
          <w:b/>
        </w:rPr>
        <w:t>E. 6</w:t>
      </w:r>
    </w:p>
    <w:p>
      <w:r>
        <w:t>6.1.1. Selon l'art. 135 al. 1 CPP, le défenseur d'office ou le conseil juridique gratuit ( cf. art. 138 al. 1 CPP) est indemnisé conformément au tarif des avocats de la Confédération ou du canton du for du procès. À Genève, l'art. 16 du règlement sur l'assistance juridique (RAJ)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(décision de la Cour des plaintes du Tribunal pénal fédéral BB.2013.22 du 31 octobre 2013 consid. 5.2.3).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6.2.1. M e B______, défenseur d'office de A______, n'a pas produit d'état de frais. Une durée de 6 heures pour la rédaction du mémoire d'appel motivé (18 pages) paraît adéquate. La CPAR, statuant d'office, arrêtera donc sa rémunération à CHF 1'550.90 correspondant à 6 heures d'activité au tarif de CHF 200.-/heure (CHF 1'200.-) plus la majoration forfaitaire de 20% (CHF 240.-) et l'équivalent de la TVA au taux de 7.7% en CHF 110.90. 6.2.2. L'état de frais produit par M e E______, défenseure d'office de C______ faisant état de 9 heures et 30 minutes de rédaction de mémoire d'appel et de recherches juridiques paraît excessif dans un dossier censé connu pour avoir été plaidé il y a peu et ne présentant aucune difficulté particulière, ce dont témoigne la brièveté, à bon escient du mémoire d'appel (12 pages), étant encore précisé que seule la question de la peine était attaquée. Une durée de 6 heures sera ainsi retenue pour ce poste. Sa rémunération sera partant arrêtée à CHF 1'485.- correspondant à 9 heures d'activité (y compris les 3 heures de visite à D______) au tarif de CHF 150.-/heure (CHF 1'350.-) plus la majoration forfaitaire de 10% (CHF 135.-), au vu de l'activité déployée en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