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P/24468/2020 vom 12. September 2024</w:t>
      </w:r>
    </w:p>
    <w:p>
      <w:r>
        <w:t>GE Cour de justice, 2024-09-12, FR</w:t>
      </w:r>
    </w:p>
    <w:p>
      <w:r>
        <w:rPr>
          <w:b/>
        </w:rPr>
        <w:t xml:space="preserve">Quelle: </w:t>
      </w:r>
      <w:r>
        <w:t>https://mcp.opencaselaw.ch/entscheid/ge_gerichte_P_24468_2020</w:t>
      </w:r>
    </w:p>
    <w:p>
      <w:r>
        <w:t>FR: GE_GERICHTE P/24468/2020 du 12 septembre 2024</w:t>
      </w:r>
    </w:p>
    <w:p>
      <w:r>
        <w:t>IT: GE_GERICHTE P/24468/2020 del 12 settembre 2024</w:t>
      </w:r>
    </w:p>
    <w:p>
      <w:pPr>
        <w:pStyle w:val="Heading2"/>
      </w:pPr>
      <w:r>
        <w:t>Regeste</w:t>
      </w:r>
    </w:p>
    <w:p>
      <w:r>
        <w:t>INDEMNITÉ(EN GÉNÉRAL);DOMMAGE CAUSÉ À UN TIERS | CPP.105; CPP.434.al2</w:t>
      </w:r>
    </w:p>
    <w:p>
      <w:pPr>
        <w:pStyle w:val="Heading2"/>
      </w:pPr>
      <w:r>
        <w:t>Erwägungen</w:t>
      </w:r>
    </w:p>
    <w:p>
      <w:r>
        <w:rPr>
          <w:b/>
        </w:rPr>
        <w:t>E. 1.1</w:t>
      </w:r>
    </w:p>
    <w:p>
      <w:r>
        <w:t>Le recours est recevable pour avoir été déposé selon la forme et dans le délai prescrits (art. 385 al. 1 et 396 al. 1 CPP) et concerner une ordonnance sujette à recours auprès de la Chambre de céans (art. 393 al. 1 let. a CPP).</w:t>
      </w:r>
    </w:p>
    <w:p>
      <w:r>
        <w:rPr>
          <w:b/>
        </w:rPr>
        <w:t>E. 1.2</w:t>
      </w:r>
    </w:p>
    <w:p>
      <w:r>
        <w:t>Ont qualité de parties à la procédure, les tiers touchés par des actes de procédure (art. 105 al. 1 let. f CPP), mais pour autant qu'ils soient directement touchés dans leurs droits par des actes ou décisions de l'autorité (Y. JEANNERET / A. KUHN / C. PERRIER DEPEURSINGE (éds), Commentaire romand : Code de procédure pénale suisse, 2ème éd., Bâle 2019, n. 2 ad art. 105). La qualité de partie, et donc, en principe, aussi la qualité pour recourir (art. 382 CPP), est alors reconnue à ces participants, dans la mesure nécessaire à la sauvegarde de leurs intérêts (art. 105 al. 2 CPP).</w:t>
      </w:r>
    </w:p>
    <w:p>
      <w:r>
        <w:rPr>
          <w:b/>
        </w:rPr>
        <w:t>E. 1.3</w:t>
      </w:r>
    </w:p>
    <w:p>
      <w:r>
        <w:t>En principe, les prétentions des tiers en indemnisation sont réglées dans le cadre de la décision finale. Lorsque le cas est clair, le ministère public peut les régler déjà au stade de la procédure préliminaire (art. 434 al. 2 CPP).</w:t>
      </w:r>
    </w:p>
    <w:p>
      <w:r>
        <w:rPr>
          <w:b/>
        </w:rPr>
        <w:t>E. 4</w:t>
      </w:r>
    </w:p>
    <w:p>
      <w:r>
        <w:t>Le recourant, qui succombe, supportera les frais envers l'État, fixés en totalité à CHF 600.- (art. 428 al. 1 CPP et 13 al. 1 du Règlement fixant le tarif des frais en matière pénale, RTFMP ; E 4 10.03).</w:t>
      </w:r>
    </w:p>
    <w:p>
      <w:r>
        <w:rPr>
          <w:b/>
        </w:rPr>
        <w:t>E. 5</w:t>
      </w:r>
    </w:p>
    <w:p>
      <w:r>
        <w:t>Corrélativement, aucun dépens ne lui sera alloué (ATF 144 IV 207 consid. 1.8.2).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