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P/24404/2018 vom 11. Februar 2019</w:t>
      </w:r>
    </w:p>
    <w:p>
      <w:r>
        <w:t>GE Cour de justice, 2019-02-11, FR</w:t>
      </w:r>
    </w:p>
    <w:p>
      <w:r>
        <w:rPr>
          <w:b/>
        </w:rPr>
        <w:t xml:space="preserve">Quelle: </w:t>
      </w:r>
      <w:r>
        <w:t>https://mcp.opencaselaw.ch/entscheid/ge_gerichte_P_24404_2018</w:t>
      </w:r>
    </w:p>
    <w:p>
      <w:r>
        <w:t>FR: GE_GERICHTE P/24404/2018 du 11 février 2019</w:t>
      </w:r>
    </w:p>
    <w:p>
      <w:r>
        <w:t>IT: GE_GERICHTE P/24404/2018 del 11 febbraio 2019</w:t>
      </w:r>
    </w:p>
    <w:p>
      <w:pPr>
        <w:pStyle w:val="Heading2"/>
      </w:pPr>
      <w:r>
        <w:t>Regeste</w:t>
      </w:r>
    </w:p>
    <w:p>
      <w:r>
        <w:t>HARCÈLEMENT PSYCHOLOGIQUE ; CAS BÉNIN ; TÉLÉPHONE | CPP.310; CP.179; CP.52</w:t>
      </w:r>
    </w:p>
    <w:p>
      <w:pPr>
        <w:pStyle w:val="Heading2"/>
      </w:pPr>
      <w:r>
        <w:t>Erwägungen</w:t>
      </w:r>
    </w:p>
    <w:p>
      <w:r>
        <w:rPr>
          <w:b/>
        </w:rPr>
        <w:t>E. 1.1</w:t>
      </w:r>
    </w:p>
    <w:p>
      <w:r>
        <w:t>Le recours a été déposé selon la forme et dans le délai prescrits (art. 385 al. 1 et 396 al. 1 CPP) - les formalités de l'art. 85 al. 2 CPP n'ayant pas été respectées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1.2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1.3</w:t>
      </w:r>
    </w:p>
    <w:p>
      <w:r>
        <w:t>Les conclusions de la recourante tendant à la jonction des procédures pénales sont irrecevables. N'ayant pas fait l'objet de la décision querellée, ce point ne peut en effet être soulevé devant l'autorité de recours.</w:t>
      </w:r>
    </w:p>
    <w:p>
      <w:r>
        <w:rPr>
          <w:b/>
        </w:rPr>
        <w:t>E. 1.4</w:t>
      </w:r>
    </w:p>
    <w:p>
      <w:r>
        <w:t>Au surplus, le recours est recevable.</w:t>
      </w:r>
    </w:p>
    <w:p>
      <w:r>
        <w:rPr>
          <w:b/>
        </w:rPr>
        <w:t>E. 2.1</w:t>
      </w:r>
    </w:p>
    <w:p>
      <w:r>
        <w:t>La recourante reproche à B______ de lui avoir envoyé deux messages SMS sur son téléphone portable et de la harceler depuis près de dix ans, avec la complicité de C______.</w:t>
      </w:r>
    </w:p>
    <w:p>
      <w:r>
        <w:rPr>
          <w:b/>
        </w:rPr>
        <w:t>E. 2.2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w:t>
      </w:r>
    </w:p>
    <w:p>
      <w:r>
        <w:rPr>
          <w:b/>
        </w:rPr>
        <w:t>E. 2.3</w:t>
      </w:r>
    </w:p>
    <w:p>
      <w:r>
        <w:t>Selon l'art. 52 CP, si la culpabilité de l'auteur et les conséquences de son acte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2.4</w:t>
      </w:r>
    </w:p>
    <w:p>
      <w:r>
        <w:t>À teneur de l'art. 179septies CP, celui qui, par méchanceté ou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notamment du téléphone. La notion d'abus est laissée à l'appréciation du juge. Le législateur voulait avant tout lutter contre des appels importuns nocturnes et contre des propos inconvenants au téléphone (ATF 126 IV 216 consid. 2a et la doctrine citée). Ainsi,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À titre d'exemple, l'envoi d'environ dix SMS par jour sur une période de sept mois a été considéré comme quantitativement suffisant pour importuner la personne visée (arrêt du Tribunal fédéral 6B_1088/2015 du 6 juin 2016 consid. 2.2).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arrêt du Tribunal fédéral 6B_441/2016 du 29 mars 2017 consid. 5.1).</w:t>
      </w:r>
    </w:p>
    <w:p>
      <w:r>
        <w:rPr>
          <w:b/>
        </w:rPr>
        <w:t>E. 2.5</w:t>
      </w:r>
    </w:p>
    <w:p>
      <w:r>
        <w:t>En l'espèce, les messages produits par la recourante ne peuvent être considérés comme dérangeants ou inquiétants, que ce soit par leur nombre ou leur gravité. Il s'agit de deux messages apparemment destinés à C______; leur contenu n'est ni inconvenant, ni inquiétant et aucune méchanceté ni espièglerie n'est perceptible. Par conséquent, les conditions de l'art. 179septies CP n'apparaissent pas réunies. En toute hypothèse, dans un contexte de tensions familiales préexistantes, si une culpabilité devait être retenue, elle devrait être considérée comme peu importante, de même que ses conséquences, que la recourante n'a au demeurant nullement décrites. Par conséquent, en fonction du large pouvoir d'appréciation que confère l'art. 52 CP, la décision de non-entrée en matière pouvait être rendue pour cette raison également. C'est ainsi à bon droit que le Ministère public a décidé, d'emblée, de ne pas entrer en matière sur les faits, sans procéder à d'autres actes d'instruction.</w:t>
      </w:r>
    </w:p>
    <w:p>
      <w:r>
        <w:rPr>
          <w:b/>
        </w:rPr>
        <w:t>E. 3</w:t>
      </w:r>
    </w:p>
    <w:p>
      <w:r>
        <w:t>Justifiée, la décision querellée sera donc confirmée.</w:t>
      </w:r>
    </w:p>
    <w:p>
      <w:r>
        <w:rPr>
          <w:b/>
        </w:rPr>
        <w:t>E. 4</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