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P/2439/2014 vom 3. Juli 2015</w:t>
      </w:r>
    </w:p>
    <w:p>
      <w:r>
        <w:t>GE Cour de justice, 2015-07-03, FR</w:t>
      </w:r>
    </w:p>
    <w:p>
      <w:r>
        <w:rPr>
          <w:b/>
        </w:rPr>
        <w:t xml:space="preserve">Quelle: </w:t>
      </w:r>
      <w:r>
        <w:t>https://mcp.opencaselaw.ch/entscheid/ge_gerichte_P_2439_2014</w:t>
      </w:r>
    </w:p>
    <w:p>
      <w:r>
        <w:t>FR: GE_GERICHTE P/2439/2014 du 3 juillet 2015</w:t>
      </w:r>
    </w:p>
    <w:p>
      <w:r>
        <w:t>IT: GE_GERICHTE P/2439/2014 del 3 luglio 2015</w:t>
      </w:r>
    </w:p>
    <w:p>
      <w:pPr>
        <w:pStyle w:val="Heading2"/>
      </w:pPr>
      <w:r>
        <w:t>Regeste</w:t>
      </w:r>
    </w:p>
    <w:p>
      <w:r>
        <w:t>SURSIS À L'EXÉCUTION DE LA PEINE; PEINE PÉCUNIAIRE; FIXATION DE LA PEINE | CP.36.1; CP.41.1; CP.42.1; CP.47</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2.1.1.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ATF 129 IV 6 consid. 6.1 p. 20 ss ; arrêt du Tribunal fédéral 6B_660/2013 du 19 novembre 2013 consid. 2.2). 2.1.2. 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 Il y a plusieurs peines identiques lorsque le tribunal prononce dans le cas d'espèce, pour chaque norme violée, des peines du même genre (méthode concrète) ; le fait que les dispositions pénales applicables prévoient, de manière abstraite, des peines d'un même genre ne suffit pas (ATF 138 IV 120 consid. 5.2 p. 122 ss). 2.2.1. Aux termes de l'art. 41 al. 1 CP, le juge peut prononcer une peine privative de liberté ferme de moins de six mois uniquement si les conditions du sursis à l'exécution de la peine (art. 42 CP) ne sont pas réunies et s'il y a lieu d'admettre que ni une peine pécuniaire, ni un travail d'intérêt général ne peuvent être exécutés. À titre de sanctions, le nouveau droit fait de la peine pécuniaire (art. 34 CP) et du travail d'intérêt général (art. 37 CP) la règle dans le domaine de la petite criminalité, respectivement de la peine pécuniaire et de la peine privative de liberté la règle pour la criminalité moyenne. Dans la conception de la nouvelle partie générale du Code pénal, la peine pécuniaire constitue la sanction principale. Les peines privatives de liberté ne doivent être prononcées que lorsque l'État ne peut garantir d'une autre manière la sécurité publique. Quant au travail d'intérêt général, il suppose l'accord de l'auteur. En vertu du principe de la proportionnalité, il y a lieu, en règle générale, lorsque plusieurs peines entrent en considération et apparaissent sanctionner de manière équivalente la faute, de choisir celle qui restreint le moins sévèrement la liberté personnelle de l'intéressé, respectivement qui le touche le moins durement. La peine pécuniaire et le travail d'intérêt général représentent des atteintes moins importantes et constituent ainsi des peines plus clémentes. Cela résulte également de l'intention essentielle, qui était au cœur de la révision de la partie générale du Code pénal en matière de sanction, d'éviter les courtes peines de prison ou d'arrêt, qui font obstacle à la socialisation de l'auteur, et de leur substituer d'autres sanctions. Pour choisir la nature de la peine, le juge doit prendre en considération l'opportunité de la sanction déterminée, ses effets sur l'auteur et son milieu social, ainsi que son efficacité préventive (ATF 134 IV 97 consid. 4 p. 100 ; arrêts du Tribunal fédéral 6B_234/2010 du 4 janvier 2011 consid. 4.1.1 et 6B_128/2011 du 14 juin 2011 consid. 3.1). Il convient donc d'examiner en premier lieu si les conditions du sursis sont réunies ou non, selon les critères posés par l'art. 42 CP (ATF 135 IV 180 consid. 2.1 p. 185). Lorsque le pronostic est défavorable et que, par conséquent, un sursis est exclu, il convient de déterminer si une peine pécuniaire, respectivement un travail d'intérêt général, peuvent être exécutés. 2.2.2. Pour l'octroi du sursis (art. 42 al. 1 CP), le juge doit poser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nouveau droit pose des exigences moins élevées quant au pronostic pour l'octroi du sursis. Auparavant, il fallait que le pronostic soit favorable. Désormais, il suffit qu'il n'y ait pas de pronostic défavorable. Le sursis est désormais la règle dont on ne peut s'écarter qu'en présence d'un pronostic défavorable. Il prime en cas d'incertitude (ATF 134 IV 1 consid. 4.2.2 p. 5-6 ; SJ 2008 I p. 277 consid. 2.1. p. 280). 2.2.3. L'art. 36 al. 1 CP dispose que, dans la mesure où le condamné ne paie pas la peine pécuniaire et que celle-ci est inexécutable par la voie de la poursuite pour dettes, la peine pécuniaire fait place à une peine privative de liberté. La seule perspective que la peine pécuniaire ne puisse être exécutée ne doit cependant pas conduire a priori au prononcé d'une courte peine privative de liberté ferme. Ni la situation économique de l'auteur ni le fait que son insolvabilité est prévisible ne constituent des critères pertinents pour choisir la nature de la sanction (ATF 134 IV 97 consid. 5.2.3 p. 106 ; arrêt du Tribunal fédéral 6B_541/2007 du 13 mai 2008 consid. 5.1). 2.2.4. Le prononcé d'un travail d'intérêt général n'est justifié qu'autant que l'on puisse au moins prévoir que l'intéressé pourra, cas échéant après l'exécution, poursuivre son évolution en Suisse. Lorsqu'il est d'avance exclu que l'étranger demeure en Suisse, ce but ne peut être atteint. Aussi, lorsqu'il n'existe, au moment du jugement, aucun droit de demeurer en Suisse, ou lorsqu'il est établi qu'une décision définitive a été rendue sur son statut en droit des étrangers et qu'il doit quitter la Suisse, le travail d'intérêt général ne constitue pas une sanction adéquate (arrêts du Tribunal fédéral 6B_787/2014 du 27 novembre 2014 consid. 1.3.2 et 6B_262/2012 du 4 octobre 2012 consid. 1.3.2). 2.2.5. Selon l'art. 46 CP, si, durant le délai d'épreuve, le condamné commet un crime ou un délit et qu'il y a dès lors lieu de prévoir qu'il commettra de nouvelles infractions, le juge révoque le sursis ou le sursis partiel (alinéa 1, première phrase). S'il n'y a pas lieu de prévoir que le condamné commettra de nouvelles infractions, le juge renonce à ordonner la révocation (alinéa 2, première phrase).</w:t>
      </w:r>
    </w:p>
    <w:p>
      <w:r>
        <w:rPr>
          <w:b/>
        </w:rPr>
        <w:t>E. 2.3</w:t>
      </w:r>
    </w:p>
    <w:p>
      <w:r>
        <w:t>En l’espèce, la faute de l'intimé n'est pas négligeable, vu notamment la durée du séjour illégal de plus de deux ans. Sa situation personnelle précaire n'est pas un facteur à décharge, dans la mesure où elle est la conséquence de son refus de quitter un pays où il séjournait illégalement. Cela étant, au moins une partie du séjour était motivée par sa volonté de se marier avec B______, souhait qui s'est récemment concrétisé au terme de démarches entreprises avant-même son interpellation. Ses antécédents judiciaires sont mauvais et caractéristiques, dans la mesure où il a été condamné à cinq reprises entre août 2008 et décembre 2011, notamment pour des infractions à la LEtr, et pour conduite sans permis pour trois condamnations. Sa collaboration à la procédure a été correcte ; il a reconnu le séjour illégal, certes incontestable, mais a varié dans ses propos pour le reste. Aucune des circonstances atténuantes prévues par l'art. 48 CP n'est réalisée, ni d’ailleurs plaidée. Il y a concours d'infractions. Certes, l'intimé est un multirécidiviste et les peines prononcées à son encontre n'ont pas eu l'effet escompté, cela étant, vu les démarches qu'il a menées à bien, le risque de récidive, tant pour l'infraction à la LEtr que celle à la LCR, est actuellement inexistant. Le pronostic d'avenir n'est ainsi pas défavorable, de sorte que l'intimé doit être mis au bénéfice du sursis. Au vu des éléments qui précèdent, une peine pécuniaire paraît opportune. Les quotités fixées par le Tribunal de police le sont également, eu notamment égard à la faute de l'intimé et au fait qu'il lui sera possible de gagner légalement sa vie à l'avenir. La durée du délai d'épreuve, qui n'est pas contestée et semble justifiée, lui est acquise, tout comme la renonciation à révoquer le sursis (art. 391 al. 2 CPP). L'appel sera donc rejeté.</w:t>
      </w:r>
    </w:p>
    <w:p>
      <w:r>
        <w:rPr>
          <w:b/>
        </w:rPr>
        <w:t>E. 3</w:t>
      </w:r>
    </w:p>
    <w:p>
      <w:r>
        <w:t>3.1. En vertu de l'art. 436 al. 2 CPP, lorsque ni un acquittement total ou partiel ni un classement ne sont prononcés, le prévenu peut prétendre à une juste indemnité dans la procédure de recours (« Rechtsmittelverfahren ») s'il obtient gain de cause « sur d'autres points », à savoir les points accessoires d'un jugement, soit par exemple lorsque le prévenu obtient une peine inférieure à celle infligée par le jugement de première instance ( ACPR/41/2012 du 30 janvier 2012 ; M. NIGGLI / M. HEER / H. WIPRÄCHTIGER, Schweizerische Strafprozessordnung / Schweizerische Jugendstrafprozessordnung, Basler Kommentar StPO/JStPO , Bâle 2011, n. 7 ad art. 436). Lorsque le Ministère public fait recours mais succombe, le prévenu n'aura, en principe, pas à supporter les frais de la procédure de recours et aura, en outre, droit à une indemnité en rapport avec celle-ci (L. MOREILLON / A. PAREIN-REYMOND, CPP, Code de procédure pénale , Bâle 2013, n. 6 ad art. 436 CPP et les références citées).</w:t>
      </w:r>
    </w:p>
    <w:p>
      <w:r>
        <w:rPr>
          <w:b/>
        </w:rPr>
        <w:t>E. 3.2</w:t>
      </w:r>
    </w:p>
    <w:p>
      <w:r>
        <w:t>En l'occurrence, l'intimé a obtenu gain de cause, de sorte que le principe d'une indemnisation de ses frais d'avocat lui est acquis. Bien qu'ayant conclu à l'indemnisation de son Conseil, il n'a produit aucun document permettant de déterminer l'ampleur de l'activité déployée. Sur la base du dossier, une indemnité de CHF 1'200.-, plus TVA, pour trois heures d'activité paraît adéquate.</w:t>
      </w:r>
    </w:p>
    <w:p>
      <w:r>
        <w:rPr>
          <w:b/>
        </w:rPr>
        <w:t>E. 4</w:t>
      </w:r>
    </w:p>
    <w:p>
      <w:r>
        <w:t>Vu l'issue de l'appel et la qualité de l’appelant, les frais de la procédure seront laissés à la charge de l'Etat.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