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P/24335/2023 vom 22. April 2024</w:t>
      </w:r>
    </w:p>
    <w:p>
      <w:r>
        <w:t>GE Cour de justice, 2024-04-22, FR</w:t>
      </w:r>
    </w:p>
    <w:p>
      <w:r>
        <w:rPr>
          <w:b/>
        </w:rPr>
        <w:t xml:space="preserve">Quelle: </w:t>
      </w:r>
      <w:r>
        <w:t>https://mcp.opencaselaw.ch/entscheid/ge_gerichte_P_24335_2023</w:t>
      </w:r>
    </w:p>
    <w:p>
      <w:r>
        <w:t>FR: GE_GERICHTE P/24335/2023 du 22 avril 2024</w:t>
      </w:r>
    </w:p>
    <w:p>
      <w:r>
        <w:t>IT: GE_GERICHTE P/24335/2023 del 22 aprile 2024</w:t>
      </w:r>
    </w:p>
    <w:p>
      <w:pPr>
        <w:pStyle w:val="Heading2"/>
      </w:pPr>
      <w:r>
        <w:t>Regeste</w:t>
      </w:r>
    </w:p>
    <w:p>
      <w:r>
        <w:t>ORDONNANCE DE NON-ENTRÉE EN MATIÈRE;DÉNONCIATION CALOMNIEUSE;PRÉSOMPTION D'INNOCENCE;CHOSE JUGÉE | CPP.310; CP.303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a CPP), a qualité pour agir, ayant un intérêt juridiquement protégé à la modification ou à l'annulation de la décision querellée (art. 382 al. 1 CPP).</w:t>
      </w:r>
    </w:p>
    <w:p>
      <w:r>
        <w:rPr>
          <w:b/>
        </w:rPr>
        <w:t>E. 2</w:t>
      </w:r>
    </w:p>
    <w:p>
      <w:r>
        <w:t>Le recourant conteste le refus du Ministère public d'entrer en matière sur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w:t>
      </w:r>
    </w:p>
    <w:p>
      <w:r>
        <w:rPr>
          <w:b/>
        </w:rPr>
        <w:t>E. 2.2</w:t>
      </w:r>
    </w:p>
    <w:p>
      <w:r>
        <w:t>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l'absence manifeste des éléments constitutifs d'une infraction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2.3</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 moyens de preuve nouveaux, lié par une telle décision (ATF 136 IV 170 consid. 2.1;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 En outre, seul l’auteur qui agit dans un dessein particulier – à savoir en vue de faire ouvrir une poursuite pénale – peut se rendre coupable de dénonciation calomnieuse. Cet article consacre ainsi une infraction subjectivement spéciale (A. MACALUSO / L. MOREILLON / N. QUELOZ (éds), C ommentaire romand, Code pénal II, vol. II, Partie spéciale : art. 111-392 CP , Bâle 2017, n. 19 ad art. 303).</w:t>
      </w:r>
    </w:p>
    <w:p>
      <w:r>
        <w:rPr>
          <w:b/>
        </w:rPr>
        <w:t>E. 2.4</w:t>
      </w:r>
    </w:p>
    <w:p>
      <w:r>
        <w:t>En l'espèce, le recourant invoque la réalisation d'une dénonciation calomnieuse à l'aune de trois volets découlant de la réponse de la mise en cause à sa demande de révision: 1) les nouvelles accusations de viol (nuit du 25 au 26 septembre 2014), 2) les accusations relatives à la nuit du 2 au 3 novembre 2014, contre lesquelles il disposerait de preuves de son innocence et, enfin, 3) les accusations afférentes aux périodes pour lesquelles il a été acquitté. Pour le premier volet, malgré ce que soutient le recourant, la condition objective constitutive de l'innocence constatée par un acquittement ou par la clôture de la procédure (par une décision de non-entrée en matière ou de classement) n'est pas remplie. Ces faits sont, comme le recourant le souligne, inédits dans le cadre de la P/1______/2018 et n'ont, dès lors, jamais été examinés par les autorités pénales ni, a fortiori , jugés. Il n'y a donc pas de place pour un constat abstrait de l'innocence du recourant et le simple fait que le Ministère public n'ait pas ouvert de procédure à la suite de ces allégations de la mise en cause – invoquées à titre subsidiaire – ne saurait suffire à fonder l'innocence du recourant, au sens de l'art. 303 CP. S'agissant du deuxième volet, le recourant fait actuellement l'objet d'une condamnation – entrée en force – pour infraction à l'art. 190 CP, en lien avec les faits dénoncés du 2 au 3 novembre 2014. Il soutient néanmoins avoir apporté les preuves de son innocence. Cela étant, lesdites preuves ont été écartées par la Chambre pénale d'appel et de révision dans le cadre de l'arrêt rejetant sa demande de révision. Selon cette juridiction citée, l'intégrité des données récupérées n'était pas garantie; la teneur des messages échangés avec sa tante ou la mise en cause n'était pas concluante pour contredire les allégations – crédibles – de cette dernière; et les photographies visaient à démontrer des éléments sans pertinence pour la cause. Le recourant produit de nouvelles pièces à l'appui de sa plainte pour dénonciation calomnieuse, mais il perd de vue qu'il n'appartient pas aux autorités pénales saisies de celle-ci de revoir les faits d'une condamnation en force. Tous ces éléments ne sont donc pas, en l'état, susceptibles de renverser la condamnation du recourant. Pour le troisième volet, il est exact que le recourant a été acquitté des faits faisant l'objet des chiffres 1.1.2.1 et 1.1.2.2 de l'acte d'accusation. Cela étant, il ne peut être retenu que la mise en cause l'aurait intentionnellement accusé en le sachant innocent, ni qu'elle cherchait à faire ouvrir une instruction contre lui. Cela vaut d'ailleurs également pour les deux volets précédents. En effet, la mise en cause a justifié ses nouvelles accusations relatives au mois de septembre 2014 par les messages produits par le recourant. Elle a ainsi précisé n'avoir pas su dater avec exactitude les événements au moment du dépôt de sa plainte, ce qui ressort d'ailleurs de ses premières auditions. Pour la nuit du 2 au 3 novembre 2014, la mise en cause a maintenu ses précédentes accusations; elle a toutefois cherché, dans l'hypothèse où la révision serait admise, à les intégrer parmi les autres " viols " et " contraintes sexuelles " faisant l'objet des chiffres 1.1.2.1 et 1.1.2.2 de l'acte d'accusation. Ainsi, il apparaît que les convictions de la mise en cause sur la culpabilité du recourant sont les mêmes que celles qui l'ont guidée dans le cadre de la P/1______/2018 et qu'elle s'emploie encore à démontrer. Par le biais de sa réponse du 31 mars 2023, elle n'a fait que compléter, ou corriger, ses accusations, à l'aune d'éléments nouveaux. En outre, la conclusion " reconventionnelle " de la mise en cause revêt un caractère subsidiaire, dans l'hypothèse où la demande en révision du recourant devait être admise. À titre principal, elle s'est limitée à conclure au rejet de ladite demande, sans exiger que la procédure soit réexaminée au sujet du " premier viol " qu'elle date dorénavant entre le 25 et le 26 septembre 2014. Compte tenu de ce qui précède, les éléments constitutifs d'une dénonciation calomnieuse ne sont pas réalisés.</w:t>
      </w:r>
    </w:p>
    <w:p>
      <w:r>
        <w:rPr>
          <w:b/>
        </w:rPr>
        <w:t>E. 3</w:t>
      </w:r>
    </w:p>
    <w:p>
      <w:r>
        <w:t>Justifiée, l'ordonnance querellée sera donc confirmée.</w:t>
      </w:r>
    </w:p>
    <w:p>
      <w:r>
        <w:rPr>
          <w:b/>
        </w:rPr>
        <w:t>E. 4</w:t>
      </w:r>
    </w:p>
    <w:p>
      <w:r>
        <w:t>Le recourant sollicite l’octroi de l’assistance judiciaire.</w:t>
      </w:r>
    </w:p>
    <w:p>
      <w:r>
        <w:rPr>
          <w:b/>
        </w:rPr>
        <w:t>E. 4.1</w:t>
      </w:r>
    </w:p>
    <w:p>
      <w:r>
        <w:t>À teneur de l'art. 136 al. 1 CPP (dans sa version antérieure au 1 er janvier 2024),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w:t>
      </w:r>
    </w:p>
    <w:p>
      <w:r>
        <w:rPr>
          <w:b/>
        </w:rPr>
        <w:t>E. 4.2</w:t>
      </w:r>
    </w:p>
    <w:p>
      <w:r>
        <w:t>En l'occurrence, si l'indigence du recourant est attestée, son recours était voué à l'échec pour les motifs exposés plus haut, de sorte que les conditions à l'octroi de l'assistance judiciaire ne sont pas remplies. La demande sera, partant, rejetée.</w:t>
      </w:r>
    </w:p>
    <w:p>
      <w:r>
        <w:rPr>
          <w:b/>
        </w:rPr>
        <w:t>E. 5</w:t>
      </w:r>
    </w:p>
    <w:p>
      <w:r>
        <w:t>Le recourant, qui succombe, supportera les frais envers l'État, réduits à CHF 800.- pour tenir compte de sa situation financière (art. 428 al. 1 CPP et 13 al. 1 du Règlement fixant le tarif des frais en matière pénale, RTFMP ; E 4 10.03).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