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P/24267/2015 vom 2. Juni 2023</w:t>
      </w:r>
    </w:p>
    <w:p>
      <w:r>
        <w:t>GE Cour de justice, 2023-06-02, FR</w:t>
      </w:r>
    </w:p>
    <w:p>
      <w:r>
        <w:rPr>
          <w:b/>
        </w:rPr>
        <w:t xml:space="preserve">Quelle: </w:t>
      </w:r>
      <w:r>
        <w:t>https://mcp.opencaselaw.ch/entscheid/ge_gerichte_P_24267_2015</w:t>
      </w:r>
    </w:p>
    <w:p>
      <w:r>
        <w:t>FR: GE_GERICHTE P/24267/2015 du 2 juin 2023</w:t>
      </w:r>
    </w:p>
    <w:p>
      <w:r>
        <w:t>IT: GE_GERICHTE P/24267/2015 del 2 giugno 2023</w:t>
      </w:r>
    </w:p>
    <w:p>
      <w:pPr>
        <w:pStyle w:val="Heading2"/>
      </w:pPr>
      <w:r>
        <w:t>Regeste</w:t>
      </w:r>
    </w:p>
    <w:p>
      <w:r>
        <w:t>COAUTEUR(DROIT PÉNAL);ESCROQUERIE;PRINCIPE DE LA CÉLÉRITÉ | CP.146; CPP.5; CPP.418; CPP.433</w:t>
      </w:r>
    </w:p>
    <w:p>
      <w:pPr>
        <w:pStyle w:val="Heading2"/>
      </w:pPr>
      <w:r>
        <w:t>Erwägungen</w:t>
      </w:r>
    </w:p>
    <w:p>
      <w:r>
        <w:rPr>
          <w:b/>
        </w:rPr>
        <w:t>E. 1</w:t>
      </w:r>
    </w:p>
    <w:p>
      <w:r>
        <w:t>Les appels sont recevables pour avoir été interjetés et motivés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 du Tribunal fédéral 6B_324/2017 du 8 mars 2018 consid. 1.1).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(arrêts du Tribunal fédéral 6B_1169/2017 du 15 juin 2018 consid. 1.1 ; 6B_608/2017 du 12 avril 2018 consid. 3.1 et références).</w:t>
      </w:r>
    </w:p>
    <w:p>
      <w:r>
        <w:rPr>
          <w:b/>
        </w:rPr>
        <w:t>E. 3.1</w:t>
      </w:r>
    </w:p>
    <w:p>
      <w:r>
        <w:t>À teneur de l'art. 29 CP, un devoir particulier dont la violation fonde ou aggrave la punissabilité et qui incombe uniquement à la personne morale, à la société ou à l'entreprise en raison individuelle est imputé à une personne physique lorsque celle-ci agit en qualité d'organe d'une personne morale ou de membre d'un tel organe (let. a), en qualité d'associé (let. b), en qualité de collaborateur d'une personne morale, d'une société ou d'une entreprise en raison individuelle disposant d'un pouvoir de décision indépendant dans le secteur d'activité dont il est chargé (let. c), ou en qualité de dirigeant effectif qui n'est ni un organe ou un membre d'un organe, ni un associé ou un collaborateur (let. d). L'art. 29 CP instaure un mécanisme dont l'effet est complémentaire à l'art. 102 CP, puisqu'il permet, lorsque l'infraction se définit comme la violation d'un devoir spécial, d'imputer à certaines personnes physiques la condition spéciale réalisée par l'entreprise (L. MOREILLON / A. MACALUSO / N. QUELOZ / N. DONGOIS (éds), Commentaire romand, Code pénal I, art. 1-110 CP , 2 ème éd., Bâle 2021, n. 2 ad art. 29; pour des exemples d'infractions concernées, cf. ibidem , n. 5 ad art. 29 et M. NIGGLI / H. WIPRÄCHTIGER, Basler Kommentar Strafrecht I : Art. 1-136 StGB,</w:t>
      </w:r>
    </w:p>
    <w:p>
      <w:r>
        <w:rPr>
          <w:b/>
        </w:rPr>
        <w:t>E. 3.2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(ATF 135 IV 152 consid. 2.3.1 ; 130 IV 58 consid. 9.2.1 ; 125 IV 134 consid. 3a). Ce concept de coactivité montre qu'une personne peut être considérée comme auteur d'une infraction, même si elle n'en est pas l'auteur direct, c'est-à-dire si elle n'a pas accompli elle-même tous les actes décrits dans la disposition pénale (ATF 120 IV 17 consid. 2d). 3.3.1. Aux termes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3.3.2. La tromperie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avec une obligation qualifiée de renseigner le lésé. Un tel devoir peut découler de la loi, d'un contrat ou d'un rapport de confiance spécial. Un simple devoir légal ou contractuel ne suffit toutefois pas à fonder une position de garant, pas plus qu'un devoir découlant du principe général de la bonne foi. Il faut au contraire que l'auteur se soit trouvé dans une situation qui l'obligeait à ce point à protéger les intérêts du lésé que son omission puisse être assimilée à une tromperie résultant d'un comportement actif. Une configuration de ce type suppose en principe que le devoir de protéger les intérêts du lésé et de le renseigner constitue une obligation principale ou du moins spécifique de l'auteur. Elle se conçoit notamment lorsque ce dernier est censé bénéficier d'une confiance accrue en raison de ses qualités particulières. De même, afin de conforter la victime dans son erreur, troisième comportement prévu par la loi, il ne suffit pas que l'auteur reste purement passif et bénéficie ainsi de l'erreur d'autrui. Il doit, par un comportement actif, c'est-à-dire par ses paroles ou par ses actes, avoir conforté la dupe dans son erreur. Cette hypothèse se distingue des deux précédentes en ce sens que l'erreur est préexistante (ATF 140 IV 206 consid. 6.3.1.2 ; 140 IV 11 consid. 2.3.2 et 2.4.2 ; arrêts du Tribunal fédéral 6B_718/2018 du 15 mars 2019 consid. 4.3.1 ; 6B_817/2018 du 23 octobre 2018 consid. 2.3.1 ; 6B_530/2008 du 8 janvier 2009 consid. 3.2 [devoir du notaire de renseigner sur les aspects formels et matériels importants d'un acte juridique]). Pour qu'il y ait escroquerie, une simple tromperie ne suffit pas;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135 IV 76 consid. 5.2). 3.3.3. L'art. 146 CP entre également en ligne de compte dans des situations où l'auteur a certes procédé aux investissements convenus, mais qu'il a, par exemple, trompé astucieusement la victime quant aux risques réellement encourus dans le cadre de ces investissements ou en ce qui concerne la nature et/ou l'étendue des commissions prélevées sur les capitaux investis (A. MACALUSO / L. MOREILLON / N. QUELOZ (éds), Commentaire romand, Code pénal II, vol. II, Partie spéciale : art. 111-392 CP , Bâle 2017 , n. 63 ad art. 146). De même, le gérant de fortune peut être reconnu coupable d'escroquerie, s'il propose un certain type d'investissement et effectue un autre type plus risqué ou fait miroiter des possibilités de rendement irréalisable, donne des garanties inexistantes quant à la sauvegarde du capital, sous-estime vis-à-vis du client, de façon grossière, les risques qu'il court ou dissimule certaines pertes. Il est en plus nécessaire que le client n'ait pas eu les moyens de s'apercevoir de ce qui se passait en réalité. L'astuce constitutive de l'escroquerie ne doit être niée que si la victime aurait pu éviter d'être trompée en faisant preuve d'un minimum d'attention et en procédant à des vérifications élémentaires (arrêt du Tribunal fédéral 6S. 1/2006 du 21 mars 2006 consid. 6). Il n'est en revanche pas nécessaire que la victime ait fait preuve d'une diligence importante ou ait eu recours à toutes les mesures de prudence possible. Il ne faut pas se demander comment une personne raisonnable et expérimentée aurait réagi à la place de la victime, mais il faut tenir compte de la position particulière de la victime. Ainsi, le seul fait qu'un client ait accepté d'investir dans des opérations spéculatives par appât d'un profit considérable et immédiat ne signifie pas qu'il ait accepté le risque d'être trompé(C. LOMBARDINI, Gestion de fortune : réglementation, contrats et instruments , Zurich 2021, n. 125 p. 357). Ainsi, même si le comportement et le mode opératoire de l'auteur demeurent décisifs lorsqu'il s'agit de déterminer si une tromperie commise dans le domaine financier revêt, ou non, un caractère astucieux, la jurisprudence enseigne que la situation personnelle de la victime, notamment son degré d'expérience dans le domaine concerné, ses qualifications académiques et professionnelles, ainsi que l'éventuel lien de confiance qui s'est noué avec l'auteur, sont aussi des critères pertinents dans ce contexte. Les tribunaux ont ainsi tendance à reconnaître assez largement la protection pénale aux investisseurs qui ne disposent pas ou que de peu d'expérience en matière financière et/ou qui sont particulièrement crédules, cette protection étant même accordée dans des situations où les perspectives de gain annoncées par l'auteur apparaissaient d'emblée impossibles. Le fait que la victime savait que les investissements en cause portaient sur des affaires hautement spéculatives (et donc risquées) n'empêche pas ipso facto la réalisation de l'escroquerie, notamment si l'auteur a exploité avec une absence particulière de scrupules la naïveté ou le manque d'expérience de la dupe (A. MACALUSO / L. MOREILLON / N. QUELOZ (éds), op . cit ., n. 64 ad art. 146). 3.3.4. L'escroquerie n'est consommée que s'il y a un dommage (arrêt du Tribunal fédéral 6B_139/2016 du 21 novembre 2016 consid. 3.1 et les références citées).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(ATF 129 IV 124 consid. 3.1). Un préjudice temporaire suffit (ATF 121 IV 104 consid. 2c). D'un point de vue économique, il y a dommage si, en considérant l'opération dans son ensemble, l'acte de disposition déterminé par la tromperie a pour effet de diminuer la valeur du patrimoine de la dupe (ATF 120 IV 122 consid. 6b/bb). Dans un rapport synallagmatique, il suffit que la prestation et la contre-prestation se trouvent dans un rapport défavorable par comparaison avec ce que pensait la dupe sur la base de la tromperie (arrêt du Tribunal fédéral 6B_944/2016 du 29 août 2017 consid. 3.3). Il ressort du texte légal que le lésé n'est pas nécessairement la personne trompée. Toutefois, si la dupe porte préjudice au patrimoine d'un tiers (escroquerie dite " triangulaire "), l'on ne peut imputer son comportement au lésé que pour autant que la dupe bénéficie d'un pouvoir de disposition, à tout le moins de fait, sur ce bien (ATF 133 IV 171 consid. 4.3 ; 126 IV 113 consid. 3a). C'est la personne dupée elle-même qui doit pratiquer l'acte de disposition et causer ainsi directement un amoindrissement de son patrimoine ou de celui du tiers dont elle a le pouvoir de disposer (ATF 128 IV 255 consid. 2c/aa ; 126 IV 113 précité). L'exigence d'immédiateté résulte de la définition même de l'escroquerie, qui implique notamment que le dommage soit causé par un acte de disposition du lésé lui-même ( Selbstschädigung ) (arrêt du Tribunal fédéral 6S.380/2001 du 13 novembre 2001 consid. 2.e/aa). Le préjudice est occasionné directement lorsqu'il est provoqué exclusivement par le comportement de la dupe, sans qu'une intervention supplémentaire de l'auteur ne soit nécessaire. Ce n'est en effet qu'à cette condition que l'on peut imputer le comportement de la dupe au lésé et remplir ainsi la condition du dommage à soi-même (ATF 128 IV 255 consid. 2). 3.3.5.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Il n'est pas nécessaire que l'enrichissement soit le seul mobile de l'auteur. Il faut cependant que l'enrichissement ait été voulu par ce dernier, à tout le moins par dol éventuel, même si sa survenance était incertaine (A. MACALUSO / L. MOREILLON / N. QUELOZ (éds), op . cit ., n. 125 ad art.146). En effet, le texte légal n'exige pas que l'enrichissement soit effectivement réalisé, mais simplement que l'auteur cherche à l'obtenir en le commettant. La consommation de l'infraction s'en trouve anticipée, tandis que la survenance concrète de l'enrichissement marque son achèvement (M. DUPUIS / L. MOREILLON / C. PIGUET / S. BERGER / M. MAZOU / V. RODIGARI (éds), Code pénal - Petit commentaire , Bâle 2017, n. 24 ad Remarques préliminaires aux art. 137 ss).</w:t>
      </w:r>
    </w:p>
    <w:p>
      <w:r>
        <w:rPr>
          <w:b/>
        </w:rPr>
        <w:t>E. 3.4</w:t>
      </w:r>
    </w:p>
    <w:p>
      <w:r>
        <w:t>À titre liminaire, il sera remarqué que les premiers juges ont considéré que A______ et B______ répondaient des agissements de H______ SA en leur qualité d'organe, respectivement d'organe de fait. Or, aucun devoir particulier, dont la violation fonderait ou aggraverait la punissabilité et qui incomberait uniquement à la personne morale n'a été attribué à H______ SA, dans le mesure où l'infraction reprochée aux appelants d'escroquerie selon l'art. 146 al. 1 CP n'en prévoit pas. Ainsi, on ne voit pas dans quelle mesure l'art. 29 CP devrait trouver application en l'espèce. Les actes des trois appelants devront être examinés pour chacun d'entre eux en tant que tels, leur qualité d'organe de H______ SA, fusse-t-elle de droit ou de fait, n'ayant aucune influence sur leur culpabilité. En revanche, la notion de coactivité apparait bien plus décisive dans le cas d'espèce.</w:t>
      </w:r>
    </w:p>
    <w:p>
      <w:r>
        <w:rPr>
          <w:b/>
        </w:rPr>
        <w:t>E. 3.5</w:t>
      </w:r>
    </w:p>
    <w:p>
      <w:r>
        <w:t>Sous l'angle de l'établissement des faits, la CPAR relève que l'instruction de la cause aurait pu être plus approfondie, le dossier ne semblant toujours pas contenir l'entier des échanges probants entre les parties. En effet, encore aux débats d'appel, des nouveaux courriels échangés entre les parties sont apparus, les parties les produisant au mieux au gré de leur découverte, au pire au gré de leur stratégie de défense, alors que ces échanges sont particulièrement probants pour les faits à résoudre. Par ailleurs, l'audition des administrateurs, ayant signé pour les sociétés plaignantes les contrats avec H______ SA, aurait pu apporter des éclaircissements sur certains aspects qui sont au cœur de la problématique entre les parties, notamment la nature de ces contrats et les informations que leur a transmis J______ sur le but de ceux-ci et l'investissement auquel il procédait. Cela étant, même en l'absence de ces renseignements, la CPAR considère que les éléments matériels au dossier sont suffisants pour fonder sa conviction, selon le développement qui suit. 3.6.1. En l'espèce, il n'est pas contesté que les fonds des sociétés plaignantes ont été quasiment intégralement versés sur un compte ouvert au nom de K______ LTD auprès de L______ à M______ [Allemagne] en vue d'investissement dans le programme proposé par K______ LTD. Les appelants affirment toutefois, pour des raisons diverses, que cela n'a pas été le résultat d'une tromperie de leur part. Si certains échanges de courriels figurant à la procédure entre D______ et J______ peuvent laisser penser que plusieurs investissements différents ont été discutés (D______ parlant notamment d'un " Irish Deal " le 18 octobre 2014), la discussion a très vite porté spécifiquement sur un produit lié à la I______. Dans ses courriels des 23 et 26 octobre 2014, D______ a fait référence à un modèle H______ SA/I______ et appuyé sur le fait que I______, soit une banque allemande de renommée mondiale, opèrait en tant que partenaire de H______ SA et garantissait l'investissement. J______ se montrant intéressé, D______ a demandé des documents à H______ SA, en particulier à A______, afin de les lui soumettre. Il ressort en outre des échanges entre D______ et A______ du 23 octobre 2014 que si les documents à établir pouvaient être adressés à plusieurs clients potentiels par D______, il était néanmoins spécifiquement fait référence à J______ qui attendait de telles informations. Le termsheet et le prospectus, reçus par les sociétés plaignantes avant la signature du premier contrat, ne font aucunement mention de K______ LTD, ni même de services de trading sur devises. Ils décrivent un produit structuré, émis par I______, impliquant une participation à l'actif de la banque, le sous-jacent étant le " Common Equity Tier 1 " (selon le prospectus) ou le " Core capital " (selon le termsheet ) de I______. Le produit devait ainsi être directement corrélé à cette banque et à ses fonds propres et aucune opération sur les marchés de devises n'était prévue. Même s'il est vrai que les deux documents ne font pas mention du même rendement (" coupon " de 11% selon le termsheet contre 7.5% selon le prospectus), ils décrivaient néanmoins un investissement identique, avec la même dénomination et les mêmes caractéristiques principales. Était en particulier souligné la sûreté de l'investissement en raison de son lien avec I______. Il n'est ainsi aucunement établi que d'autres produits, en particulier des produits de trading de devises, aient été concrètement proposés à J______. Sur la base des documents qu'il a reçus, ce dernier ne pouvait que se représenter que ce qui lui était proposé était d'investir dans un produit structuré émis par I______. Or, contrairement à ce qui a pu être avancé par les appelants, il n'existe aucune identité entre le produit structuré I______ et l'investissement qui a en réalité eu lieu dans K______ LTD. K______ LTD offrait d'utiliser les fonds confiés pour faire des opérations sur FOREX en vue de profits substantiels, soit un rendement annuel assuré de 60%, résultant de la multiplication des opérations effectuées chaque jour sur le marché des devises. Le service proposé n'a ainsi aucun lien avec la souscription à une " note " ou à un produit structuré, tels que décrits dans les documents remis aux sociétés plaignantes. L'investissement présenté à J______ était censé offrir un rendement de 11% par année avec un capital garanti par I______. Cette différence de rendement significative montre en soi qu'il ne pouvait s'agir d'investissements équivalents. De plus, l'investissement dans K______ LTD n'était pas corrélé à I______. Selon les informations fournies par K______ LTD, que ce soit dans le descriptif des services proposés par K______ LTD rédigé par W______, ou dans le contrat signé le 14 octobre 2014 avec H______ SA, I______ n'a jamais été mentionnée comme proposant ce service de trading ou comme partenaire commercial de K______ LTD. Il est vrai que, d'après les informations transmises par V______ à A______ le 27 octobre 2014, les avoirs confiés par les clients à K______ LTD étaient censés être crédités sur un compte de trading auprès de la I______, cela n'emporte évidemment pas que K______ LTD serait bien un produit émis par I______, ni que K______ LTD était une plateforme de I______. Le termsheet et le prospectus font également état de H______ SA en tant que " placement agent " ou " placing agent ", alors que la société n'avait en réalité aucun lien avec I______. Cela ressort du courrier de cette banque au MP, mais également de l'absence d'échanges entre H______ SA et I______ à la procédure, que ni A______ ni B______ ne prétendent avoir eu. A______ allègue uniquement avoir eu un contact par téléphone avec cet établissement aux fins de demander une prolongation de la date de souscription, ce qui non seulement n'est pas corroboré, mais ne valide aucunement l'existence d'une relation d'affaire entre H______ SA et la banque en lien avec la proposition d'un produit financier. À propos de ce délai de souscription, A______ et B______ ont également soutenu que les sociétés plaignantes ne pouvaient pas penser avoir investi dans le produit I______ décrit dans le termsheet dans la mesure où le délai qui y figurait était échu. Cela est pourtant invalidé par les échanges de courriels que ceux-ci ont eus avec J______, notamment le 29 décembre 2014 avec B______, dans lequel il est fait référence à des souscriptions en cours. Les courriels du 16 février 2015 avec A______, montrent que ce dernier se prétendait en contact avec la banque, alors que J______ s'inquiétait au sujet de la disponibilité de l'investissement. J______ n'a ainsi jamais reçu d'informations selon lesquelles il n'était plus possible d'investir dans le produit I______. Fort de ces éléments, il doit ainsi être retenu que le produit structuré décrit dans les documents soumis à J______ n'a jamais réellement été proposé par H______ SA, voire n'a jamais existé, de sorte que le termsheet et le prospectus étaient mensongers. 3.6.2. En réalité, ce produit prétendument émis par I______ a été élaboré spécifiquement dans le but de tromper J______ sur l'investissement proposé, alors qu'il était déjà décidé que les fonds seraient investis dans le programme K______ LTD. En effet, le Client Agreement soumis à E______ SA le 28 octobre 2014, puis à F______ SL le 2 février 2015, n'a rien à voir avec un mandant de gestion discrétionnaire. Ce contrat se rapporte à des " trading services " avec un effet de levier, ne contient aucune rémunération pour le gérant ni aucune clause de responsabilité et ne définit pas l'étendue de la gestion qui serait convenue. Il prévoit enfin un rendement garanti pour le client, ce qui est somme toute très inhabituel dans le cadre d'une telle gestion, ce qui ne peut avoir échappé à A______ et B______ en leur qualité de gestionnaires chevronnés. Ce d'autant que dans le même temps, soit dès le mois d'octobre 2014, il a été question, qu'E______ SA confie un mandat de gestion à l'autre société de B______, P______ SA, mandat qui a été signé le 22 janvier 2015 et qui concernait des fonds déposés auprès de la banque T______ à Genève. Le contrat signé dans ce cadre portait l'intitulé de contrat de mandat de gestion discrétionnaire et contenait toutes les clauses communément présentes dans un tel contrat (notamment de responsabilités, de rémunération, clause relative aux rétrocessions, mention de la régulation par un OAR, etc.). Le Client Agreement signé par les sociétés plaignantes avec H______ SA ne s'apparente aucunement à un tel mandat de gestion discrétionnaire. Tout au contraire, il y a lieu de retenir que le contrat soumis aux sociétés plaignantes avait, dès le départ et sans le dire, vocation à investir leurs fonds dans K______ LTD. Alors que le 14 octobre 2014, A______ a signé le Client Agreement liant H______ SA à K______ LTD, qui prévoyait un retour sur investissement de 5% par mois à H______ SA, il a envoyé, quelques jours plus tard, soit le 23 octobre 2014, à D______ un modèle de contrat également nommé Client Agreement , lequel est quasiment identique au contrat signé avec K______ LTD, seules les références au rendement ayant été modifiées. Il n'était aucunement question de procéder à de la gestion de fortune, puisque les sommes confiées seraient placées dans un seul produit spécifique, que A______ décrit dans son courriel comme un " FX Trading program ". A______ n'est donc pas crédible lorsqu'il indique que le contrat soumis aux sociétés plaignantes était le contrat type de gestion de fortune signé par les clients de H______ SA. C'est enfin ce même Client Agreement issu de K______ LTD mais légèrement modifié, qui a été soumis à J______ et a finalement été signé. A______, ainsi que B______, font encore valoir qu'il ne figure au dossier aucune instruction de la part des sociétés plaignantes montrant qu'elles voulaient investir dans le produit structuré I______ et non dans K______ LTD. Or, cette instruction était comprise dans la signature des deux Client Agreement qui ne visaient pas à mandater un gérant de fortune mais étaient en lien direct avec l'investissement qui leur avait été proposé dans un produit structuré de I______. Les intérêts de 11% par année prévus par ces contrats se rapportaient bien à ce qui avait été décrit dans le termsheet soumis à J______ avant leur signature. S'agissant de l'investissement de F______ SL, il y a néanmoins lieu de préciser, si besoin était, que les courriels de J______ du 31 janvier 2015 à B______, puis du 12 février 2015 à A______ et B______, constituaient bien une telle instruction, puisqu'il y exprimait clairement souhaiter investir les fonds de cette société dans le produit I______ et signait le Client Agreement à cet effet. Il y a lieu d'admettre que les deux Client Agreement signés par les sociétés plaignantes visaient un investissement spécifique et non un mandat de gestion de fonds au sens large, étant relevé que la supposée gestion a consisté à placer l'intégralité des avoirs des sociétés plaignantes dans le programme d'opérations sur devises de K______ LTD, ce qui n'est pas contesté. 3.6.3. Dans les échanges postérieurs à la signature du premier contrat par E______ SA, il peut être constaté que J______ pensait toujours investir dans un produit structuré I______. Le 22 novembre 2014, D______ faisait encore référence à la " note ", soit le mot utilisé dans le termsheet et le prospectus pour décrire l'investissement et qui ne correspond pas à la nature de l'investissement dans K______ LTD. Dans un courriel du 18 décembre 2014, J______ parle de son investissement I______, puis le 29 décembre 2014 à des souscriptions en cours, se rapportant ainsi aux produits décrits dans le termsheet . A______ prétend que J______ était au courant que l'investissement avait trait à K______ LTD, car il l'en avait informé par courriel du 30 janvier 2015, ainsi que par téléphone, ce que J______ a contesté. Il est toutefois plus que douteux que ce courriel a bien été envoyé à J______ à la date supposée, étant donné les nombreux éléments relevés par les rapports de police. Ce courriel a été retrouvé seulement en tant que texte brut et qui plus est dans un autre compte de messagerie de A______, alors qu'aucun courriel de la procédure n'a été envoyé par l'intéressé avec une autre adresse que celle auprès de H______ SA. L'intitulé du destinataire ne correspond pas non aux autres courriels adressés à J______ et ne s'inscrit dans aucune logique de conversation entre les précités. Au final, s'il ne peut techniquement être exclu que ce courriel a été envoyé, il n'en demeure pas moins que tous les autres éléments à la procédure démontrent que J______ ignorait que les fonds avaient été versés à K______ LTD. L'échange du 31 janvier 2015 entre J______ et B______ est particulièrement parlant. En effet, alors que J______ indique à B______ qu'il souhaitait investir également EUR 1 million via F______ SL dans le " I______ bond " ou " I______ deal ", B______ lui a adressé un exemplaire du Client Agreement identique à celui signé par E______ SA. Cet échange assied non seulement le fait que J______ pensait encore à cette date-là que les fonds d'E______ SA étaient placés dans un tel produit I______, mais également que le contrat signé par les sociétés plaignantes était supposé avoir un lien direct avec un investissement dans un produit I______. Pourtant, quatre jours plus tard, A______ informait V______ que H______ SA allait investir EUR 1'000'000.- supplémentaire dans le programme de K______ LTD et a effectivement reversé cette somme à celle-ci le lendemain de la réception des fonds en provenance de F______ SL. Les sociétés plaignantes ont encore été maintenues dans l'erreur par la suite, puisque les 12 et 16 février 2015, J______ a demandé un document de I______ confirmant l'investissement réalisé par E______ SA. A______ disposait de telles attestations concernant K______ LTD depuis le 28 janvier et le 5 février 2015. Il ne les a toutefois pas transmises à J______, indiquant qu'il allait les recevoir à la fin du mois de février. Fin mars 2015, J______ et N______ relançaient encore A______ à ce sujet, demandant une copie des SWIFT pour les investissements réalisés pour les deux sociétés plaignantes, toujours en référence à une " note " de I______. O______ a fait une demande similaire concernant F______ SL. Lorsque A______ a finalement adressé pour E______ SA les données extraites des SWIFT les 2 et 9 avril 2015, celles-ci ne mentionnaient nullement K______ LTD, pourtant bénéficiaire des virements. J______ s'est encore retourné auprès de D______, en se demandant si l'investissement I______ existait vraiment. En mai et juin 2015, D______ a encore parlé à J______ de leur investissement commun dans un produit I______, alors que J______ et les sociétés plaignantes s'agaçaient et que le dépôt d'une plainte pénale était évoqué. Ce n'est que lors de la réunion entre les avocats des parties, qui a eu lieu le 30 juin 2015, que les sociétés plaignantes, respectivement J______, ont pu connaître la vérité et qu'elles sont sorties de l'erreur dans laquelle les appelants les avaient induites et entretenues pendant de longues semaines. 3.6.4. Au vu de l'ensemble de ces éléments, les sociétés plaignantes ont bien été trompées quant à l'investissement qu'elles étaient amenées à faire, le produit financier qui leur a été présenté et auquel elles ont souscrit ne correspondant pas à celui dans lequel leur fonds ont été placés. 3.7.1. Cette tromperie était astucieuse, vu l'édifice de mensonges qui a été mis en place par la confection de documents mensongers qui ont été présentés à J______ au sujet d'un produit structuré I______ construit de toutes pièces. Un Client Agreement a également été façonné, lequel reprenait quasi à l'identique le contrat liant H______ SA à K______ LTD, mais sans jamais faire mention de cette dernière entité et surtout en taisant les rendements qui seraient tirés par H______ SA de cet investissement. Une certaine urgence a également été mise sur J______, le délai de souscription étant prétendument prolongé afin de permettre aux sociétés plaignantes d'investir, en accord avec I______. Cette urgence avait pour but de pousser J______ à investir rapidement, le laissant penser bénéficier d'une opportunité unique et limitée dans le temps. À l'instar du TCO, la CPAR estime qu'il ne peut être retenu qu'il a été profité de l'inexpérience de J______ en matière d'investissements financiers. Il était dirigeant d'entreprises de négoce de vins et de liqueurs de dimension internationale et était un homme d'affaires affirmé. Son patrimoine structuré par le biais de plusieurs sociétés offshore et le fait que les fonds de E______ SA étaient placés auprès d'un gérant et investis dans divers produits, montrent qu'il n'était pas novice en la matière, sans qu'il ne soit toutefois un professionnel au même titre que les appelants. À ce propos, A______ a fait valoir que J______ était attiré par des investissements lucratifs, ne craignant pas le risque. Les investissements de J______, à la même période, pour un peu plus de EUR 250'000.- dans ce qui s'avérera être un schéma digne d'un " Madoff catalan " montrent que celui-ci était effectivement disposé à faire des investissements divers et variés, sans que cela n'entraîne pour autant qu'il ait été prêt à investir EUR 2.3 millions dans K______ LTD, et encore moins qu'il eut accepté d'être trompé sur l'investissement qu'il opérait. Il ressort en revanche des déclarations de toutes les parties, mais également des échanges entre elles figurant au dossier, qu'il existait un fort lien de confiance entre D______ et J______ qui avaient noué une relation d'amitié lors de leur incarcération. J______ se fondait sur les dires de celui qu'il voyait comme un ami. Ils venaient tous deux de sortir de prison en 2014, J______ étant ainsi fondé à penser qu'ils se trouvaient dans la même situation et que les conseils de D______ étaient bienveillants. Or, D______ lui a recommandé H______ SA, en appuyant sur l'excellente réputation de B______ et le prétendu investissement dans le produit structuré garanti par I______, ainsi que sur la stabilité de cette banque. D______ a également prétendu de manière mensongère qu'il allait investir, respectivement avait investi, dans le produit I______. Tel a bien été le cas dans les courriels du 22 et 26 novembre 2014, en amont au versement des fonds par E______ SA et F______ SL, lorsqu'il s'est placé comme partie prenante également à cet investissement. Il a poursuivi son mensonge après la chute de K______ LTD et le gel des avoirs, faisant croire à J______, lequel a été constant sur ce point, qu'il avait aussi investi et se trouvait face à la même problématique que lui, comme cela ressort de manière univoque de leurs échanges de courriels des 28 mars, 9 avril et 18 juin 2015. Dans ce dernier courriel, J______ fait même référence à un investissement total de EUR 3.3 millions, démontrant que D______ lui aurait indiqué le montant qu'il avait personnellement investi. Pourtant, il est établi que D______ n'a investi aucun fond personnel, ni même de sa famille ou encore de ses proches. Il importe peu qu'il ait à un moment donné envisagé de le faire, s'il avait récupéré la disposition de ses fonds bloqués aux Etats-Unis, comme il l'a indiqué. Ce mensonge a joué un rôle crucial dans la décision d'investissement de J______, comme cela ressort des déclarations de ce dernier et notamment de son courriel du 10 juillet 2015. 3.7.2. Dans ce cadre, il ne peut être reproché à J______ de ne pas avoir fait de plus amples vérifications sur l'investissement proposé et sa véracité. La relation de confiance qu'il avait avec D______, l'assurance que ce dernier avait également investi EUR 1 million, les explications quant à la sécurité de l'investissement, tant le rendement que le capital étant garanti par une grande banque internationale, ce qui était confirmé par les documents qui lui avaient été remis, ainsi que les informations rassurantes au sujet de la bonne réputation de B______ et de H______ SA, sont autant d'éléments qui ont légitimement dissuadé J______ de faire des vérifications plus étendues. Il ne saurait d'ailleurs être retenu, comme l'a plaidé le conseil de B______, que les documents soumis à J______ seraient si grossièrement rédigés qu'ils apparaissaient manifestement incorrects et avaient dû amener celui-ci à vérifier ces informations. J______ s'est fondé sur les documents issus d'une société suisse de gestion de fortune, puisque portant le logo H______ SA, qu'il estimait de bonne réputation et vantant un produit dans lequel son ami, en qui il avait confiance et qui avait de meilleures connaissances financières que lui, avait investi lui aussi. J______ avait ainsi de nombreuses raisons de s'y fier, au vu des nombreux autres éléments de la tromperie.</w:t>
      </w:r>
    </w:p>
    <w:p>
      <w:r>
        <w:rPr>
          <w:b/>
        </w:rPr>
        <w:t>E. 3.8</w:t>
      </w:r>
    </w:p>
    <w:p>
      <w:r>
        <w:t>L'erreur dans laquelle a été placé J______ l'a conduit à faire verser par E______ SA EUR 1'300'000.- et par F______ SL EUR 1'000'000.- à H______ SA, en vue de l'investissement convenu dans le produit structuré I______. C'est ainsi le patrimoine des sociétés plaignantes qui a été lésé, dans le cadre d'une escroquerie triangulaire. En effet, indépendamment de l'identité du ou des ayants droit économiques, J______ avait un pouvoir de disposition de fait sur les fonds des sociétés plaignantes, puisque les représentants de ces sociétés agissaient selon ses instructions. J______ a eu, seul, les discussions avec H______ SA en vue de la conclusion des contrats et des investissements à effectuer, alors que les administrateurs des sociétés plaignantes se sont fiés uniquement aux informations qui leur ont été transmises par celui-ci pour la signature des contrats avec H______ SA, puis le transfert des fonds des plaignantes sur le compte de ladite société. On relèvera au surplus, s'agissant de E______ SA, que J______ disposait d'une procuration spécifique lui permettant d'engager lui-même la société, sans passer par l'intermédiaire de son administrateur, N______. Le dommage était réalisé déjà au moment du versement de ces fonds à H______ SA, puisque les sociétés plaignantes pensaient investir EUR 2'300'000.- dans le produit I______ convenu, alors qu'il n'en a jamais été question pour H______ SA qui était déjà engagée dans le programme K______ LTD. Le fait que cet argent ait finalement été perdu en raison de la chute de K______ LTD, qui était apparemment un schéma frauduleux, n'est pas de nature à rompre le lien de causalité entre le dommage subi et la tromperie. En effet, du fait de la grande disparité entre ce qu'envisageaient les sociétés plaignantes (l'achat de parts d'un produit structuré de I______ avec un rendement de 11% par année) et ce qui a effectivement été exécuté par H______ SA (soit le versement sur le compte d'une société de trading sur devises auprès de L______ à M______ [Allemagne] en vue de rendements de 60% par année), les sociétés plaignantes ont subi un dommage dès le versement des fonds à K______ LTD, par la mise en danger de leur patrimoine dans un investissement au rendement totalement irréaliste. Le risque s'est au demeurant concrétisé, les fonds ayant été intégralement perdus.</w:t>
      </w:r>
    </w:p>
    <w:p>
      <w:r>
        <w:rPr>
          <w:b/>
        </w:rPr>
        <w:t>E. 3.9</w:t>
      </w:r>
    </w:p>
    <w:p>
      <w:r>
        <w:t>S'agissant du rôle de chacun, la CPAR a acquis la conviction que les appelants ont agi tous les trois, en qualité de coauteurs. Si le dossier ne permet pas d'établir qu'ils avaient explicitement convenus, ensemble, d'un plan préalable, la répartition des tâches s'étant faite plutôt naturellement, il est en revanche patent qu'ils ont participé, chacun de façon essentielle, à la commission de l'escroquerie, en poursuivant un but commun.</w:t>
      </w:r>
    </w:p>
    <w:p>
      <w:r>
        <w:rPr>
          <w:b/>
        </w:rPr>
        <w:t>E. 3.9.1</w:t>
      </w:r>
    </w:p>
    <w:p>
      <w:r>
        <w:t>En premier lieu, alors que H______ SA était en prise à des difficultés financières, A______ a eu des contacts avec des représentants de K______ LTD au début de l'été 2014 l'amenant à signer un accord de confidentialité avec celle-ci le 25 juin 2014, soit en amont de l'introduction de D______ et J______ à H______ SA. Il a été attiré par la belle présentation que lui en avait fait W______, lui-même s'étant présenté comme un investisseur. Ne disposant pas des capitaux nécessaires au sein de H______ SA, il s'est mis en quête de fonds pour investir dans ce produit qu'il considérait attractif. Il a signé pour H______ SA, le 24 septembre 2014, la documentation d'entrée en relation avec K______ LTD, en indiquant que les fonds à investir provenaient de divers agents. Or, c'est également en septembre 2014 que B______ a fait la connaissance de D______, lequel lui a ensuite présenté J______ qui disposait via les sociétés plaignantes de plusieurs millions qu'il souhaitait placer. Il ressort ensuite des échanges entre D______ et A______ du 23 octobre 2014 que ce dernier a parlé à D______ de l'investissement qu'il comptait faire avec ces fonds et a transmis à celui-ci les informations et modèles de termsheet et de Client Agreement qui devaient être remis à J______. Le projet de Client Agreement transmis à D______ était directement tiré de celui conclu avec K______ LTD mais avait déjà été modifié, vraisemblablement par A______, en ce qui concernait le rendement de l'investissement et pour ne plus mentionner le nom de K______ LTD. Il contenait, toutefois, un commentaire en suivi des modifications Word rédigé par A______, dans lequel il était fait référence au rendement de 5%, qu'il ne souhaitait toutefois pas garantir au client. Ce commentaire montre que A______ avait conscience de la différence de rendement entre l'investissement visé et ce qu'il souhaitait offrir à J______. Il montre également que D______ connaissait le rendement effectif de l'investissement qui était visé de 5% par mois et que celui-ci ne devait pas être communiqué à J______. Le projet de termsheet envoyé à D______ concernait un investissement dans un produit de trading , notamment de FOREX, avec un rendement de 1% par mois , auprès de I______ en tant que dépositaire et H______ SA en tant que Supervisory committee . Celui-ci a été modifié par D______, au vu du termsheet que celui-ci a renvoyé à A______ et B______ le 7 novembre 2014. Les modifications concernaient notamment : -        la mention de trading qui avait disparu, alors qu'il s'agissait bien d'un programme de trading FOREX selon le courriel de A______ du 23 octobre 2014 ;![endif]&gt;![if&gt; -        le rendement était de 11% par année, au lieu de 12% avec une commission d'agent de 1% ; ![endif]&gt;![if&gt; -        le capital était garanti à 100% contre 90% dans le premier termsheet ; ![endif]&gt;![if&gt; -        l'investissement minimal qui était passé de GBP 100'000.- (soit ce qui était prévu pour le programme de K______ LTD) à EUR 1'000'000.- (probablement en raison du fait que D______ savait que J______ disposait d'une telle somme en euros). ![endif]&gt;![if&gt; À la suite des modifications apportées par D______, A______ a examiné le Client Agreement et le termsheet , fait part de ses commentaires et les a validés. Il avait ainsi connaissance de tout ce qui y figurait, y compris l'utilisation du logo de H______ SA. Il y a ainsi lieu de retenir que A______ a mis en place, souhaité, puis participé à l'élaboration des documents mensongers qui ont ensuite été présentés à J______. Suite à la conclusion du Client Agreement entre H______ SA et E______ SA, A______ a organisé l'investissement dans K______ LTD, eu de nombreux contacts avec cette entité et ordonné le transfert des fonds sur le compte bancaire de celle-ci. Il échangeait régulièrement avec J______ à la même période mais ne l'a pas informé de ces éléments, même lorsqu'il a personnellement reçu les récépissés de K______ LTD sans jamais les transmettre à J______ qui lui demandait des documents en lien avec l'investissement dans I______. Enfin, suite au blocage des fonds, il a fait parvenir les SWIFT relatifs aux transferts des fonds de E______ SA à J______ et N______, lesquels ne contenaient pas, vraisemblablement délibérément, le nom du bénéficiaire des versements. Tel était également le cas du relevé bancaire qu'il a fait parvenir à N______ le 27 mars 2015, alors que l'avis de débit de G______ à la procédure, et auquel il avait accès, mentionne K______ LTD. Sur la base de ce qui précède, A______ a manifestement participé à la tromperie dont J______ a fait l'objet.</w:t>
      </w:r>
    </w:p>
    <w:p>
      <w:r>
        <w:rPr>
          <w:b/>
        </w:rPr>
        <w:t>E. 3.9.2</w:t>
      </w:r>
    </w:p>
    <w:p>
      <w:r>
        <w:t>D______ a été l'élément déclencheur de la relation entre H______ SA et J______, œuvrant en qualité d'apporteur d'affaires et touchant une commission à cet égard. Comme déjà relevé, la relation de confiance qu'il avait avec J______ a joué un rôle déterminant dans la décision de ce dernier d'investir par le biais de H______ SA. Son mensonge quant à son propre investissement a également été causal et a dissuadé J______ de procéder à des vérifications. Son rôle ne s'est toutefois pas arrêté là puisqu'il a lui-même établi les documents mensongers, avec l'en-tête de H______ SA, avant de les adresser à J______. Il les a non seulement mis en forme, mais a également modifié leur contenu – et ce dans une bien plus large mesure que des modifications esthétiques au vu de ce qui a été exposé supra – afin qu'ils correspondent à ce qu'il lui avait décrit par courriel auparavant et ce qui était recherché par la dupe. Lorsqu'il a modifié ces documents, il avait conscience qu'ils ne représentaient pas la réalité de l'investissement que les sociétés plaignantes s'apprêtaient à faire, puisqu'il connaissait le pourcentage de rendement qui était promis par K______ LTD et que celui-ci n'était pas dévoilé à J______. Il savait également que le programme K______ LTD était en lien avec des investissements de trading sur devises et n'avait donc absolument pas comme sous-jacent les fonds propres de I______. Les documents transmis par A______ comme modèles mentionnaient des opérations FOREX, alors que toute allusion à ce type d'investissement avait disparu dans les documents qu'il a renvoyé à A______ et B______ après modifications. Le fait qu'il n'ait pas pu accéder à la présentation de K______ LTD dans les locaux de AR______ [Royaume-Uni] n'est pas déterminant, puisque, selon ses déclarations, cette visite a eu lieu après la signature du Client Agreement par E______ SA. Il devait effectivement voir A______ ce jour-là pour recevoir sa commission d'apporteur d'affaires, de sorte qu'il avait manifestement déjà eu des discussions auparavant avec A______ au sujet des activités de K______ LTD et de l'investissement qui allait être opéré, en amont de la préparation des documents à remettre à J______. Comme gage de bonne foi, D______ a prétendu avoir proposé le même produit à sa famille ainsi qu'à d'autres amis proches. Les affidavits produits par ceux-ci doivent être considérés avec précaution, puisqu'ils émanent de proches du prévenu et qu'on ignore dans quelles conditions ils ont été rédigés. Ils ont d'ailleurs pour la plupart un contenu identique montrant qu'ils ont été pré-rédigés et ne sont pas assez détaillés s'agissant du type de produit financier auquel il est fait référence pour qu'il soit possible d'en déduire qu'il s'agit bien de celui figurant dans la documentation préparée par D______. De plus, dans l'un des affidavits produits, il est question d'opérations sur devises avec un haut rendement mensuel et un dépôt des avoirs auprès de I______, soit des services proposés par K______ LTD. Cela montre que D______ connaissait l'activité de K______ LTD et le haut taux de rendement de 5% par mois. Enfin, par le courriel adressé à son ami le 29 octobre 2014, que D______ a produit aux débats d'appel, il a transmis un termsheet qui n'est pas strictement identique à celui remis à J______, le titre (mention : " EUR (EURO Issue) " manquante) et la période de souscription notamment étant différents. C'est le signe que le termsheet était modifié selon à qui il était adressé, à l'instar de celui qui a été adressé à J______ et qui avait été créé spécialement pour lui. Il est d'ailleurs indifférent, sous l'angle de sa participation à l'infraction, de savoir s'il a véritablement eu, au départ, l'intention d'investir lui-même ou de faire investir ses proches dans K______ LTD, puisqu'il n'est pas contesté que D______ pensait effectivement que le programme K______ LTD était intéressant puisque particulièrement lucratif selon les rendements qui étaient promis et qu'il ne lui est pas reproché d'avoir ab initio connu le caractère frauduleux du schéma présenté par K______ LTD. Après la signature du Client Agreement et après le versement des fonds, D______ a continué à se référer à l'investissement dans une " note " de I______, alors qu'il savait que ce produit n'existait pas. Après le blocage des fonds, il a encore adressé des documents à J______ faisant référence à un produit I______ alors que ces documents n'avaient rien à voir ni avec K______ LTD ni même avec le produit structuré qu'il avait décrit dans le termsheet . Il a également continué à mentir sur son investissement personnel. Au vu de ce qui précède, D______ a eu un rôle essentiel dans l'élaboration de la tromperie astucieuse, en participant activement aux affirmations fallacieuses qui ont placés J______ dans l'erreur, puis en le maintenant dans cette erreur une fois les fonds perdus.</w:t>
      </w:r>
    </w:p>
    <w:p>
      <w:r>
        <w:rPr>
          <w:b/>
        </w:rPr>
        <w:t>E. 3.9.3</w:t>
      </w:r>
    </w:p>
    <w:p>
      <w:r>
        <w:t>Quant à B______, il a été le premier à être présenté à J______. Sa bonne réputation a été louée par D______ pour vanter les services de H______ SA, ce qui a participé à la mise en confiance de J______. B______ savait que J______ faisait confiance au jugement de D______ et comptait sur l'intervention de ce dernier pour mener J______ à investir à travers H______ SA, à laquelle il était toujours associé. En effet, il avait fondé cette société avec A______ et en avait été le directeur avec pouvoir de signature individuelle jusqu'en 2010, lorsqu'il avait été décidé de radier sa signature en raison de sa nationalité américaine. Dans les faits, il ne s'était toutefois pas retiré de la société, puisqu'il restait employé de celle-ci et travaillait toujours dans les mêmes locaux. Encore le 2 février 2015, B______ signait un courriel adressé à J______ en tant que CEO de H______ SA. Sur la base du dossier, il ne peut être établi si B______ disposait encore d'un pouvoir de signature sur le compte bancaire de H______ SA auprès de G______ à l'époque des faits. Cette question peut toutefois demeurer ouverte puisqu'il n'est pas contesté que c'est A______, seul, qui a instruit à cette banque les transferts en faveur de K______ LTD. En amont de la signature du Client Agreement par E______ SA, J______ n'avait pas encore de contact avec A______, preuve en est qu'il a demandé à B______, par courriel du 18 décembre 2014, de le mettre en relation avec A______. B______ a admis qu'il avait eu des entretiens avec J______, avec qui il avait discuté de plusieurs options d'investissements. B______ avait aussi des contacts avec lui concernant la relation qui allait se concrétiser avec P______ SA, à l'instar de son envoi par courriel du 23 octobre 2014 à l'intéressé d'un modèle de mandat de gestion. À teneur des échanges au dossier, B______ n'était pas partie prenante aux échanges entre D______ et A______ en vue de la conclusion du contrat avec H______ SA et de la préparation des documents. Il était tenu au courant de celles-ci, lorsqu'il était en copie des courriels des 24, 27 et 28 octobre 2014 au sujet du Client Agreement et, le 7 novembre 2014, destinataire du courriel de D______ contenant le termsheet adressé à J______, mais B______ n'a répondu à aucun de ces courriels et n'a pas émis de remarques sur ces documents. Cela étant, lorsqu'il a adressé à J______ le contrat pour P______ SA le 21 janvier 2015, B______ a fait expressément référence au Client Agreement signé avec H______ SA, montrant ainsi qu'il avait connaissance de celui-ci et de sa teneur. Il en va de même lorsque, le 2 février 2015, il a envoyé à J______ le Client Agreement en vue de l'investissement pour F______ SL. Il était ainsi au courant, à tout le moins à partir de fin janvier ou début février 2015, de ce que les sociétés plaignantes pensaient investir dans un produit structuré I______, alors que les fonds d'E______ SA avaient déjà été confiés à K______ LTD et que ceux de F______ SL allaient l'être. Il n'est en effet pas nécessaire, sous l'angle de la coactivité, qu'il ait participé directement à la création des documents mensongers, puisqu'il y a adhéré ultérieurement. Malgré ses dénégations, il est évident que B______ avait connaissance des activités menées par K______ LTD et du fait qu'il ne s'agissait pas d'un produit structuré de I______ proposé par H______ SA. Ainsi que cela ressort des déclarations constantes de J______ et de D______, B______ tenait au sein de H______ SA un rôle de décisionnaire et de spécialiste en matière de finances, à l'inverse de A______ qui apparaissait plutôt comme l'exécutant, plus au fait du côté opérationnel de la gestion. S'il n'a pas participé à l'ensemble des discussions avec K______ LTD, lesquelles ont été menées par A______, il a reconnu que ce dernier lui avait parlé de K______ LTD, lui avait montré des courriels, soit notamment celui provenant de W______, et qu'il s'était lui-même rendu à une présentation à AR______, antérieurement à la signature du contrat entre celle-ci et H______ SA et à la rédaction du Client Agreement et du termsheet . Il ressort d'un courriel de V______ du 25 septembre 2014 (cf. consid. B.d.d) que B______ avait également signé un accord de confidentialité permettant l'accès aux séances d'information de K______ LTD, même si cet accord ne figure pas à la procédure. Il ne fait dès lors aucun doute que la question des opérations de trading sur devises a été évoquée au cours des discussions qu'il a eues avec A______ et K______ LTD, tout comme la question des rendements escomptés. Le taux de 5% par mois lui était connu, lui qui savait également que ce même taux n'était pas repris dans le contrat conclu avec les sociétés plaignantes. En sa qualité de gérant de fortune, bénéficiant d'une excellente réputation, B______ n'est pas crédible lorsqu'il prétend avoir pu confondre un programme de trading tel celui de K______ LTD avec un produit structuré ayant pour sous-jacent les fonds propres d'une banque telle que I______. Or, malgré la connaissance qu'il en avait, B______ n'a jamais démenti que l'investissement était fait dans un produit structuré de I______, confortant au contraire J______ dans son erreur et l'invitant à investir également avec F______ SL. Après le blocage des fonds, il s'est attelé à rassurer J______, ainsi que cela ressort du courriel du 25 mars 2015 qu'il a adressé à A______ et de celui de J______ du 29 mars 2015, sans toutefois l'informer que les fonds étaient déposés auprès de K______ LTD. Il a maintenu celui-ci dans l'erreur, en le laissant croire que les fonds étaient en lieu sûr sur un compte auprès de I______, alors qu'il savait pertinemment que tel n'était pas le cas. Il a invoqué une interdiction de la police londonienne de divulguer l'enquête en cours au sujet de K______ LTD, mais n'a pas indiqué en quoi il lui était interdit de parler à J______ et aux sociétés plaignantes du produit dans lequel leurs fonds étaient investis, cela n'étant pas de nature à compromettre le secret de l'instruction. Ce d'autant qu'il savait bien avant l'intervention de la police que les fonds étaient placés dans un produit qui ne correspondait pas à ce qu'envisageaient les sociétés plaignantes, décidant sciemment de leur cacher la vérité. Par conséquent, B______ a participé activement à la tromperie astucieuse. Son intervention était déterminante pour, au début de la relation, asseoir la confiance de J______ en H______ SA, puis maintenir celui-ci dans la vision qu'il se faisait de l'investissement consenti par les sociétés plaignantes. Il doit ainsi être reconnu comme coauteur de l'escroquerie, conformément à ce qu'ont retenu les premiers juges. 3.10.1. Les trois appelants ont agi intentionnellement et dans un dessein d'enrichissement illégitime. La CPAR n'a aucun doute sur le fait que les appelants ont cru réaliser une bonne opération en plaçant les fonds auprès de K______ LTD. Il ne leur est en effet pas reproché d'avoir su ou pressenti que K______ LTD était un schéma frauduleux et investi en connaissance de cause. On imagine bien qu'ils n'auraient pas placé l'entier des fonds confiés par les sociétés plaignantes dans ce programme, s'ils savaient que ceux-ci allaient être entièrement perdus. Au contraire, sur la base de ce qui leur avait été exposé par les représentants de K______ LTD, en particulier sur le succès de la stratégie de cette entreprise et la satisfaction prétendue des investisseurs qui recevaient les rendements promis de 5% par mois, c'était évidemment dans le but de percevoir un gain financier que les appelants ont agi de la sorte. Les appelants s'accordent sur le fait qu'ils devaient se partager par trois le 1% des management fees dû par les sociétés plaignantes à H______ SA. Or, ce pourcentage de rémunération n'était aucunement prévu par le Client Agreement signé par celles-ci. J______ a évoqué une rémunération de 1% sur les dividendes versés par I______, soit une rémunération prévue sur la performance et non sur la somme investie, ce qui ne correspond pas à ce qui a été évoqué par A______ lors de ses auditions. En revanche, ce pourcentage se retrouve dans la commission d'agent qui était prévue pour l'investissement dans K______ LTD, à teneur de la description de W______, et à laquelle H______ SA pouvait prétendre pour l'introduction d'un nouveau client. Les activités de K______ LTD étant connues des appelants, cette commission l'était également. D______ a toujours indiqué, y compris dans ses échanges avec J______ (cf. courriel du 28 novembre 2014), qu'il devait toucher un " nominal interest ". Il a toutefois fluctué en cours de procédure sur la part qui lui revenait, qui devait s'élever à 1%, avant de s'aligner sur les dires de ces co-prévenus en indiquant qu'il s'agissait en réalité d'un tiers du 1% des management fees de H______ SA. Il résulte ainsi des déclarations des appelants eux-mêmes qu'il y a bien eu discussion autour d'une répartition entre eux des profits générés par l'opération K______ LTD en faveur de H______ SA. Or, bien plus que ce 1%, les prévenus savaient qu'il résultait pour H______ SA une marge annuelle de 49%, en raison de la différence entre les 11% que s'attendaient à recevoir les sociétés plaignantes et les 60% résultant du trading de K______ LTD dont les clientes ignoraient l'existence. L'opération s'annonçait ainsi particulièrement lucrative, représentant une marge annuelle de CHF 1'127'000.- qui revenait à H______ SA. Aucune clause du Client Agreement n'était prévue quant à la répartition de ce différentiel, précisément car cette marge n'était pas connue de E______ SA et F______ SL. 3.10.2. En raison de la chute de K______ LTD, A______ et B______ n'ont toutefois perçu aucun bénéfice de l'opération. Cela n'empêche pas qu'ils ont agi dans le dessein de se procurer un tel avantage. A______ se trouvait dans une situation compliquée avec H______ SA, qui ne restait à flot que grâce à l'aide financière de ses parents et de laquelle il n'avait pu se verser aucun salaire depuis plusieurs mois. Dès le versement des fonds par E______ SA, A______ s'est versé deux salaires de CHF 10'000.- pour les mois de janvier et février 2015, alors que sa part d'un seul tiers du 1% des management fees ne couvrait même pas un tel montant. C'est la démonstration du fait que A______ anticipait des gains plus importants pour H______ SA grâce à l'escroquerie menée. Quant à B______, du fait précisément de l'absence de liquidités de H______ SA, il disposait, à l'égard de cette société, d'une créance de CHF 150'000.- et n'était évidemment pas opposé à percevoir sa part, appâté par la marge substantielle qui devait être tirée de l'opération par H______ SA. Seul D______ a tiré un avantage pécuniaire direct de ces actes, certes modeste, puisqu'il a touché une commission d'apporteur d'affaire de EUR 5'000.-. Il aurait, à l'évidence, souhaité participer à la marge qui devait revenir à H______ SA, à raison d'un tiers de celle-ci alors qu'à la même époque, il venait de sortir de prison et peinait à obtenir la libération de ses avoirs encore bloqués par les autorités américaines.</w:t>
      </w:r>
    </w:p>
    <w:p>
      <w:r>
        <w:rPr>
          <w:b/>
        </w:rPr>
        <w:t>E. 3.11</w:t>
      </w:r>
    </w:p>
    <w:p>
      <w:r>
        <w:t>Au vu de l'ensemble des éléments qui précèdent, les éléments constitutifs de l'infraction sont remplis, chacun des trois appelants ayant agi en coactivité. Le verdict de culpabilité d'escroquerie au sens de l'art. 146 al. 1 CP doit ainsi être confirmé.</w:t>
      </w:r>
    </w:p>
    <w:p>
      <w:r>
        <w:rPr>
          <w:b/>
        </w:rPr>
        <w:t>E. 4</w:t>
      </w:r>
    </w:p>
    <w:p>
      <w:r>
        <w:t>4.1.1. À teneur de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 4.1.2. En l'occurrence, les faits reprochés aux prévenus sont antérieurs à l'entrée en vigueur du nouveau droit des sanctions le 1 er janvier 2018. La réforme du droit des sanctions ne leur étant pas plus favorable (cf. Message relatif à la modification du Code pénal et du Code pénal militaire du 4 avril 2012, FF 2012 4385 ss ; M. DUPUIS / L. MOREILLON / C. PIGUET / S. BERGER / M. MAZOU / V. RODIGARI [éds], op . cit ., N 2 ss ad Rem. prél. art. 34 à 41), il sera fait application du droit des sanctions en vigueur jusqu'au 31 décembre 2017.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4.2.2. L'art. 40 aCP prévoit que la durée de la peine privative de liberté est en règle générale de six mois au moins et de 20 ans au plus. 4.2.3. Selon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Dans le même sens, un sursis partiel peut être accordé en cas de peine pécuniaire, de travail d'intérêt général ou de peine privative de liberté d'un an au moins et de trois ans au plus afin de tenir compte de façon appropriée de la faute de l'auteur (art. 43 al. 1 aCP), la partie ferme, qui doit être au moins de six mois, ne pouvant excéder la moitié de la peine (art. 43 al. 2 et 3 aCP).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Aux termes de l'art. 44 al. 1 CP, si le juge suspend totalement ou partiellement l'exécution d'une peine, il impartit au condamné un délai d'épreuve de deux à cinq ans. 4.2.4. 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(ATF 130 IV 54 consid. 3.3.3). La violation du principe de la célérité peut avoir pour conséquence la diminution de la peine, parfois l'exemption de toute peine ou encore une ordonnance de classement en tant qu' ultima ratio dans les cas les plus extrêmes (ATF 143 IV 373 consid. 1.4.1 et 135 IV 12 consid. 3.6). Pour déterminer les conséquences adéquates de la violation du principe de la célérité, il convient de prendre en considération la gravité de l'atteinte que le retard dans la procédure a causé au prévenu, la gravité des infractions qui sont reprochées, les intérêts des lésés, la complexité du cas et à qui le retard de procédure doit être imputé (ATF 143 IV 373 consid. 1.4.1). L'autorité judiciaire doit mentionner expressément la violation du principe de célérité dans le dispositif du jugement voire, le cas échéant, indiquer dans quelle mesure elle a tenu compte de cette violation (arrêt du Tribunal fédéral 6B_170/2020 du 15 décembre 2020 consid. 1.1). 4.3.1. En l'espèce, les premiers juges ont correctement qualifié la faute des appelants de conséquente. Ils ont trompé la confiance de J______ et, par là même, lésé le patrimoine des plaignantes dans le seul but de s'enrichir. Ils n'ont, pour ce faire, pas hésité à façonner un produit financier inexistant et à en faire la publicité auprès de J______, pour satisfaire leurs envies d'investissements dans un programme qui devait leur rapporter à eux-mêmes un profit non négligeable. Ils ont causé un dommage conséquent de EUR 2.3 millions. Ils ont agi par appât du gain facile, puisqu'ils ont investi l'argent des lésées comme le leur, sans prendre de risque, tout en espérant en encaisser les bénéfices, aveuglés par les promesses de rendements. Le fait qu'ils n'aient finalement pas touché les pourcentages espérés est dû uniquement à des circonstances qui leur sont extérieures, de sorte qu'ils ne sauraient en tirer avantage. Leurs agissements se sont étalés sur plusieurs mois, de septembre 2014 jusqu'à ce que la vérité soit finalement exposées aux avocats des lésées en juin 2015, ce qui dénote une intensité délictuelle certaine. S'il semble établi au vu des éléments du dossier que les activités de K______ LTD relevaient d'un schéma frauduleux, la procédure à ce sujet étant encore en cours au Royaume-Uni, il n'en demeure pas moins que les appelants ont fait porter l'entièreté de ce risque sur les sociétés plaignantes, à leur insu. Ainsi, même si H______ SA devait être reconnue parmi les nombreuses victimes de K______ LTD lors de ce procès, cela n'affecterait en rien leur culpabilité dans la présente procédure. A______ et B______ ont agi en toute connaissance de cause, alors qu'ils étaient gestionnaires de fortune professionnels. Ils ont profité d'un client qui se fiait aux dires de professionnels, J______ ayant précisé qu'il s'était senti en confiance avec une société de gestion de fortune soumise à la loi suisse. D______, quant à lui, a trahi sans vergogne la confiance de J______, à qui il a menti délibérément, alors qu'ils étaient amis et avaient partagé des moments difficiles en prison dont ils venaient juste d'être libérés. La situation personnelle des prévenus n'explique ni n'excuse leurs agissements. Si la situation financière de H______ SA était délicate, A______ pouvait compter sur l'aide de son père pour le paiement des charges de la société et des siennes propres. B______ ne dépendait plus de H______ SA puisqu'il ne se montrait pas trop pressant par rapport à ses arriérés de salaire et développait ses affaires de son côté avec P______ SA. Il jouissait par ailleurs d'une bonne situation professionnelle. D______, pour sa part, était sur le point de récupérer une part non négligeable de ses avoirs encore bloqués aux Etats-Unis et avait une chance de se refaire après avoir purgé sa peine. Les efforts menés par les trois appelants afin de récupérer les fonds des sociétés plaignantes sont louables, mais n'enlèvent rien à la gravité de leur faute, puisqu'ils semblent davantage dans une tentative de se rattraper une fois que les fonds étaient gelés et les demandes des clientes se faisaient plus pressantes, afin d'éviter de faire l'objet d'une plainte pénale. Sur le plan de la collaboration, celle de A______ sera qualifiée de médiocre. Il a fourni des explications changeantes, ne se recoupant pas avec les pièces au dossier, voire parfois fantaisistes et indignes de son parcours professionnel, notamment au sujet des contrats signés et des informations données à la dupe. Il a, encore aux débats d'appel, tenté de rejeter la faute sur D______, alors qu'il est établi par les éléments du dossier qu'ils ont agi conjointement. Il n'a jamais laissé paraître une quelconque prise de conscience de la gravité de ses agissements, se considérant toujours comme une victime. B______ ne s'est pas montré plus collaborant, répétant à l'envi qu'il ne savait rien, tout en rejetant la faute sur ses comparses, alors qu'il est établi qu'il a joué un rôle essentiel dans la tromperie reprochée. Il s'est, lui aussi, posé en victime et n'a fait preuve d'aucun repentir. La collaboration de D______ s'est avérée médiocre également. Il a varié dans ces explications, allant jusqu'à nier les évidences, Il n'a pas pris conscience de ses actes et n'affiche aucun remords alors qu'il considérait J______ comme son ami. L'absence d'antécédent de A______ et B______ est un facteur neutre pour la fixation de la peine. D______ a fait l'objet, en 2006, d'une condamnation à une peine privative de liberté importante pour des infractions du même type aux Etats-Unis, ce qui ne l'a pas dissuadé de récidiver quelques mois après être sorti de prison. Il s'est néanmoins bien comporté depuis les faits, soit depuis 2015, et semble prêt à maintenir ce cap. La CPAR estime ainsi que les fautes des trois appelants sont équivalentes, de sorte qu'ils seront condamnés à des peines de même quotité. Au vu des éléments mis en exergue, les peines prononcées par les premiers juges s'avèrent adéquates et proportionnées aux caractéristiques du cas. 4.3.2. Cela étant, bien que ce grief n'ait pas été soulevé, il sera retenu, en faveur des appelants (cf. art. 404 al. 2 CPP), que le présent dossier a souffert d'une violation du principe de célérité. Alors que le dernier acte d'instruction remonte à l'audition des parties le 7 juin 2018, un avis de prochaine clôture a été notifié le 14 septembre 2018. Suite à celui-ci, les parties ont formulés des réquisitions de preuves jusqu'au 10 janvier 2019, lesquelles ont été rejetées près d'une année plus tard par l'ordonnance de refus d'administration de preuves du 20 décembre 2019. Le MP a encore attendu janvier 2021 avant de renvoyer les prévenus en jugement, sans que l'ampleur de la présente procédure ne le justifie. Partant, une violation du principe de célérité doit être admise, mais aura pour conséquence une réduction des peines prononcées de six mois, lesquelles seront ainsi globalement abaissées de 30 à 24 mois. 4.3.3. Cette réduction de peine a pour conséquence que les prévenus sont éligibles au prononcé d'un sursis complet, dont ils remplissent les conditions, celles-ci étant identiques à celles de l'art. 43 aCP. En effet, nonobstant l'absence de regrets exprimés, les appelants A______ et B______ n'ont pas d'antécédent, alors que D______ a eu un bon comportement depuis les faits, de sorte qu'une peine ferme ne semble pas nécessaire à les détourner de la commission d'autres délits. La durée du délai d'épreuve fixée à trois ans est conforme au droit et sera confirmée. 4.4.4. En conclusion, les appelants seront condamnés, chacun, à une peine privative de liberté de 24 mois, prononcée avec sursis et un délai d'épreuve de trois ans. Le jugement de première instance sera réformé sur ce point.</w:t>
      </w:r>
    </w:p>
    <w:p>
      <w:r>
        <w:rPr>
          <w:b/>
        </w:rPr>
        <w:t>E. 5</w:t>
      </w:r>
    </w:p>
    <w:p>
      <w:r>
        <w:t>Les conclusions civiles ne sont pas contestées en tant que telles, de sorte qu'au vu de la confirmation du verdict de culpabilité des appelants, leur condamnation à payer, conjointement et solidairement, EUR 1'300'000.-, avec intérêts à 5% dès le 30 janvier 2015, à E______ SA et EUR 1'000'000.-, avec intérêts à 5% dès le 20 février 2015, à F______ SL sera confirmée (art. 126 al. 1 CPP). À cet égard, la CPAR ne voit aucune raison qui empêcherait de reverser aux sociétés plaignantes le montant d'ores et déjà recouvré par H______ SA auprès de AA______, d'autant qu'il n'est pas contesté par A______, seul habilité à engager H______ SA, que cette somme doit revenir aux sociétés lésées, et ce peu importe l'issue de la présente procédure.</w:t>
      </w:r>
    </w:p>
    <w:p>
      <w:r>
        <w:rPr>
          <w:b/>
        </w:rPr>
        <w:t>E. 6</w:t>
      </w:r>
    </w:p>
    <w:p>
      <w:r>
        <w:t>Le verdict de culpabilité étant confirmé, l'issue de l'appel n'entraîne pas de modification de la répartition des frais de la procédure préliminaire et de première instance (art. 426 al. 1 CPP). En appel, les appelants n'obtiennent que très partiellement gain de cause, et ce grâce à une réduction de la peine fondée sur un motif qu'aucun d'eux n'a plaidé, la peine n'ayant même pas été abordée par A______ et D______ et seulement très brièvement par B______, le motif d'une réduction n'ayant toutefois pas été invoqué. En conséquence, ils supporteront l'entier des frais de la procédure d'appel, comprenant un émolument de CHF 5'000.- (art. 426 et 428 CPP ; art. 14 al. 1 let. e du règlement fixant le tarif des frais en matière pénale [RTFMP]). Leur condamnation conjointe et solidaire aux frais en première instance était justifiée et sera reprise concernant les frais de la procédure d'appel (art. 418 al. 2 CPP).</w:t>
      </w:r>
    </w:p>
    <w:p>
      <w:r>
        <w:rPr>
          <w:b/>
        </w:rPr>
        <w:t>E. 7</w:t>
      </w:r>
    </w:p>
    <w:p>
      <w:r>
        <w:t>7.1.1. L'art. 429 al. 1 let. a CPP prévoit que si le prévenu est acquitté totalement ou en partie ou s'il bénéficie d'une ordonnance de classement, il a droit à une indemnité pour les dépenses occasionnées par l'exercice raisonnable de ses droits de procédure. 7.1.2. Selon l'art. 433 al. 1 let. a CPP, applicable en appel par le renvoi de l'art. 436 al. 1 CPP, la partie plaignante peut demander au prévenu une juste indemnité pour les dépenses obligatoires occasionnées par la procédure si elle obtient gain de cause. Tel est le cas si ses prétentions civiles sont admises et/ou lorsque le prévenu est condamné (ATF 139 IV 102 consid. 4.1 et 4.3). Lorsque le prévenu est condamné, la partie plaignante obtient gain de cause comme demanderesse au pénal, de sorte qu'elle doit être indemnisée pour les frais de défense privée en relation avec la plainte pénale (ATF 139 IV 102 consid. 4.3). Ladite indemnité concerne les dépenses pour un avocat de choix (ATF 138 IV 205 consid. 1). En particulier, les démarches doivent apparaître nécessaires et adéquates (cf. ATF 139 IV 102 consid. 4.3). L'indemnité doit correspondre au tarif usuel du barreau applicable dans le canton où la procédure se déroule et englober la totalité des coûts de défense (arrêts du Tribunal fédéral 6B_1183/2017 du 24 avril 2018 consid. 3.1 et 6B_47/2017 du 13 décembre 2017 consid. 1.1). La Cour de justice applique au chef d'étude un tarif horaire de CHF 450.- (arrêt du Tribunal fédéral 2C_725/2010 du 31 octobre 2011 ; ACPR/279/2014 du 27 mai 2014), de CHF 350.- pour les collaborateurs ( AARP/65/2017 du 23 février 2017) et de CHF 150.- pour les avocats stagiaires ( ACPR/187/2017 du 22 mars 2017 consid 3.2 ; AARP/65/2017 du 23 février 2017). 7.1.3. L'art. 418 al. 2 CPP prévoit que l'autorité pénale peut ordonner que les personnes astreintes au paiement des frais répondent solidairement de ceux qu'elles ont occasionnés ensemble. Bien que l'art. 418 CPP n'évoque expressément que les frais de procédure, cette disposition s'applique aussi aux indemnités, dès lors qu'elle fait partie des dispositions générales en la matière (ATF 145 IV 268 consid. 1.2 ; ACPR/140/2013 du 12 avril 2013). 7.2.1. Vu l'issue de la procédure et conformément à ce qui a été décidé en lien avec les frais, lesquels préjugent de la question de l'indemnisation (ATF 137 IV 352 consid. 2.4.2), les conclusions en indemnisation des appelants fondées sur l'art. 429 CPP seront rejetées. 7.2.2. Les indemnités accordées aux sociétés plaignantes pour leurs frais de défense afférents à la procédure préliminaire et de première instance seront confirmées, étant relevé que les prévenus ne les ont pas contestées. En appel, les sociétés plaignantes obtiennent intégralement gain de cause de sorte qu'une indemnité se justifie également. La note d'honoraires produite par celles-ci sera néanmoins adaptée s'agissant des tarifs horaires appliqués, qui seront ramenés au tarif admis par la CPAR de CHF 450.- pour le chef d'étude et de CHF 150.- pour l'avocate-stagiaire, et les frais forfaitaires réclamés de 4% en seront retranchés, dès lors qu'ils n'ont pas été motivés ni, a fortiori , prouvés et que les frais de l'étude sont en principe inclus dans le tarif horaire. L'activité ayant porté sur 22 heures au tarif de chef d'étude, 59 heures et 15 minutes au tarif de collaborateur et 26 heures et 35 minutes au tarif d'avocat-stagiaire, les appelants seront ainsi condamnés, conjointement et solidairement, à payer CHF 17'977.10 à E______ SA et CHF 17'977.10 à F______ SL.</w:t>
      </w:r>
    </w:p>
    <w:p>
      <w:r>
        <w:rPr>
          <w:b/>
        </w:rPr>
        <w:t>E. 8</w:t>
      </w:r>
    </w:p>
    <w:p>
      <w:r>
        <w:t>Enfin, le séquestre des avoirs déposés sur le compte n° 1______ auprès de G______, au nom de B______, demeure justifié par la condamnation de l'intéressé au paiement des frais de la procédure, de sorte qu'il sera maintenu en garantie du paiement de ceux-ci (art. 268 al. 1 let. a et 267 al. 1 a contrario CPP). Il sera précisé que les avoirs séquestrés ont été affectés par le TCO uniquement au paiement de frais de la procédure et non au paiement des indemnités à verser, ce qui sera confirmé vu l'interdiction de la reformatio in pejus et dans la mesure où cela n'est pas contesté par les parties plaignantes.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