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P/24143/2016 vom 27. April 2017</w:t>
      </w:r>
    </w:p>
    <w:p>
      <w:r>
        <w:t>GE Cour de justice, 2017-04-27, FR</w:t>
      </w:r>
    </w:p>
    <w:p>
      <w:r>
        <w:rPr>
          <w:b/>
        </w:rPr>
        <w:t xml:space="preserve">Quelle: </w:t>
      </w:r>
      <w:r>
        <w:t>https://mcp.opencaselaw.ch/entscheid/ge_gerichte_P_24143_2016</w:t>
      </w:r>
    </w:p>
    <w:p>
      <w:r>
        <w:t>FR: GE_GERICHTE P/24143/2016 du 27 avril 2017</w:t>
      </w:r>
    </w:p>
    <w:p>
      <w:r>
        <w:t>IT: GE_GERICHTE P/24143/2016 del 27 aprile 2017</w:t>
      </w:r>
    </w:p>
    <w:p>
      <w:pPr>
        <w:pStyle w:val="Heading2"/>
      </w:pPr>
      <w:r>
        <w:t>Regeste</w:t>
      </w:r>
    </w:p>
    <w:p>
      <w:r>
        <w:t>ORDONNANCE PÉNALE ; DÉFAUT(CONTUMACE) ; TRIBUNAL DE POLICE ; RESTITUTION DU DÉLAI ; COMPÉTENCE | CPP.94; CPP.356</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CPP a contrario).![endif]&gt;![if&gt; Tel est le cas en l'occurrence, au vu des considérations qui suivent.</w:t>
      </w:r>
    </w:p>
    <w:p>
      <w:r>
        <w:rPr>
          <w:b/>
        </w:rPr>
        <w:t>E. 2</w:t>
      </w:r>
    </w:p>
    <w:p>
      <w:r>
        <w:t>Si l'acte du 11 mai 2017 a certes été déposé selon la forme et dans le délai prescrits (art. 385 al. 1 et 396 al. 1 CPP), concerne une décision sujette à recours auprès de la Chambre de céans (art. 393 al. 1 let. b CPP; ACPR/73/2015 du 3 février 2015) et émane du prévenu, qui a qualité pour agir (art. 111 al. 1 CPP), il convient néanmoins d'examiner si les motifs invoqués à l'appui ressortent de la compétence de l'autorité de recours.![endif]&gt;![if&gt;</w:t>
      </w:r>
    </w:p>
    <w:p>
      <w:r>
        <w:rPr>
          <w:b/>
        </w:rPr>
        <w:t>E. 2.1</w:t>
      </w:r>
    </w:p>
    <w:p>
      <w:r>
        <w:t>Selon l’art. 356 al. 4 CPP, si l'opposant à l’ordonnance pénale fait défaut aux débats sans être excusé et sans se faire représenter, son opposition est réputée retirée. En l’occurrence, le 27 avril 2017, le Tribunal de police ignorait tout des raisons de la non-comparution du recourant et ne pouvait pas statuer autrement qu’il l’a fait par l’ordonnance querellée.</w:t>
      </w:r>
    </w:p>
    <w:p>
      <w:r>
        <w:rPr>
          <w:b/>
        </w:rPr>
        <w:t>E. 2.2</w:t>
      </w:r>
    </w:p>
    <w:p>
      <w:r>
        <w:t>Le recourant estime avoir été empêché sans sa faute de comparaître, pour des raisons médicales.</w:t>
      </w:r>
    </w:p>
    <w:p>
      <w:r>
        <w:rPr>
          <w:b/>
        </w:rPr>
        <w:t>E. 2.3</w:t>
      </w:r>
    </w:p>
    <w:p>
      <w:r>
        <w:t>Selon l'art. 93 CPP, une partie est défaillante si elle n'accomplit pas un acte de procédure à temps. Elle peut toutefois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(art. 94 al. 1 CPP). Selon l'art. 94 al. 2 CPP, la demande de restitution, dûment motivée, doit être adressée par écrit dans les 30 jours à compter de celui où l'empêchement a cessé, à l'autorité auprès de laquelle l'acte de procédure aurait dû être accompli. La demande de restitution de délai doit être adressée à l'autorité auprès de laquelle l'acte de procédure aurait dû être accompli si le délai avait été observé et non pas à une éventuelle autorité de recours. Si la demande est mal adressée, il pourra être fait application de l'art. 91 al. 4 CPP (A. KUHN / Y. JEANNERET (éds), Commentaire romand : Code de procédure pénale suisse , Bâle 2011, N. 14 ad art. 94).</w:t>
      </w:r>
    </w:p>
    <w:p>
      <w:r>
        <w:rPr>
          <w:b/>
        </w:rPr>
        <w:t>E. 2.4</w:t>
      </w:r>
    </w:p>
    <w:p>
      <w:r>
        <w:t>En l'espèce, en tant que le recourant allègue avoir été empêché sans sa faute, pour des raisons médicales, de comparaître à l'audience du 27 avril 2017 devant le Tribunal de police, il sollicite en réalité une restitution du délai au sens de l'art. 94 al. 1 CPP. Le Tribunal de police étant seul compétent pour statuer sur celle-ci, la cause lui sera donc renvoyée à cette fin (art. 91 al. 4 CPP).</w:t>
      </w:r>
    </w:p>
    <w:p>
      <w:r>
        <w:rPr>
          <w:b/>
        </w:rPr>
        <w:t>E. 3</w:t>
      </w:r>
    </w:p>
    <w:p>
      <w:r>
        <w:t>Vu l'issue du recours, il n'y a pas lieu à la perception de frais (art. 428 al. 1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