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P/24073/2019 vom 14. November 2023</w:t>
      </w:r>
    </w:p>
    <w:p>
      <w:r>
        <w:t>GE Cour de justice, 2023-11-14, FR</w:t>
      </w:r>
    </w:p>
    <w:p>
      <w:r>
        <w:rPr>
          <w:b/>
        </w:rPr>
        <w:t xml:space="preserve">Quelle: </w:t>
      </w:r>
      <w:r>
        <w:t>https://mcp.opencaselaw.ch/entscheid/ge_gerichte_P_24073_2019</w:t>
      </w:r>
    </w:p>
    <w:p>
      <w:r>
        <w:t>FR: GE_GERICHTE P/24073/2019 du 14 novembre 2023</w:t>
      </w:r>
    </w:p>
    <w:p>
      <w:r>
        <w:t>IT: GE_GERICHTE P/24073/2019 del 14 novembre 2023</w:t>
      </w:r>
    </w:p>
    <w:p>
      <w:pPr>
        <w:pStyle w:val="Heading2"/>
      </w:pPr>
      <w:r>
        <w:t>Regeste</w:t>
      </w:r>
    </w:p>
    <w:p>
      <w:r>
        <w:t>LOI FÉDÉRALE RÉGISSANT LA CONDITION PÉNALE DES MINEURS;PRESCRIPTION;IN DUBIO PRO REO;ACTE D'ORDRE SEXUEL SUR UN INCAPABLE DE DISCERNEMENT;CONFRONTATION À UN ACTE D'ORDRE SEXUEL;CONTRAINTE SEXUELLE;INFRACTIONS CONTRE L'INTÉGRITÉ SEXUELLE | CP.191; LEI.115.al1.letb; DPMin.36.al1.leta; CPP.329.al5; CP.189.al1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La loi fédérale régissant la condition pénale des mineurs (Droit pénal des mineurs, DPMin) s'applique aux personnes qui n'ont pas 18 ans le jour de l'acte. Lorsque l'auteur doit être jugé simultanément pour des infractions qu'il a commises avant et après l'âge de 18 ans, l'art. 3 al. 2 DPMin est applicable (art. 9 al. 2 CP). Lorsque plusieurs infractions commises avant et après l'âge de 18 ans doivent être jugées en même temps, le CP est seul applicable en ce qui concerne les peines. Lorsqu'une mesure est nécessaire, l'autorité de jugement ordonne celle qui est prévue par le CP ou par le DPMin, en fonction des circonstances. Lorsqu'une procédure pénale des mineurs est introduite avant la connaissance d'un acte commis après l'âge de 18 ans, cette procédure reste applicable. Dans les autres cas, la procédure pénale relative aux adultes est applicable (art. 3 al. 2 DPMin). S’agissant des situations où des infractions sont commises avant et après la majorité de l’auteur, la doctrine soutient que l’autorité compétente doit appliquer les règles de prescription – celles découlant, soit du DPMin, soit du CP – en fonction de l’âge de l’auteur lors de la commission de l’infraction au regard des règles de l’art. 98 CP. En d’autres termes, elle doit déterminer l’âge du délinquant dans chaque cas d’espèce et appliquer les règles découlant du DPMin lorsque celui-ci était mineur et celles du CP lorsque celui-ci était devenu majeur. Une telle manière de procéder est dès lors satisfaisante et favorable au prévenu. Cette conception ne le péjore ainsi pas, lorsque la procédure pénale est régie par les règles applicables aux adultes. Il n’est ainsi pas fait supporter au prévenu les aléas de l’ouverture de l’instruction relevant de la compétence de l’autorité pénale. (M. GEIGER / E. REDONDO / L. TIRELLI, Petit commentaire DPMin, Bâle 2019, n. 33 ad art. 36 ; A. DONATSCH (éd.), StGB/JStG Kommentar, Mit weiteren Erlassen und Kommentar zu den Strafbestimmungen des SVG, BetmG und AuG/AIG, 20 ème éd., Zürich 2018, n. 5 ad art. 36 JStG). En effet, il va de soi que la réglementation découlant de l’art. 3 al. 2 DPMin n’a pas pour effet de rendre applicables les délais de prescription de l’action pénale ou de la peine des adultes aux infractions commises durant la minorité. Les art. 36 et 37 DPMin restent applicables à ces infractions (M. GEIGER / E. REDONDO / L. TIRELLI, op. cit., n. 16 ad art. 3 ; AARP/226/221 du 9 août 2021 consid. 3.2). 2.1.2. Selon l'art. 36 DPMin, l’action pénale se prescrit par cinq ans si l’infraction est passible d’une peine privative de liberté de plus de trois ans en vertu du droit applicable aux adultes (al. 1 let. a). En cas d’infractions prévues aux art. 111 à 113, 122, 189 à 191, 195 et 196 CP dirigées contre un enfant de moins de 16 ans, la prescription de l’action pénale court en tout cas jusqu’au jour où la victime a 25 ans. Il en va de même lorsqu’elles sont commises avant l’entrée en vigueur de la présente loi si la prescription de l’action pénale n’est pas encore échue à cette date (al. 2). 2.1.3. La prescription de l'action publique est un empêchement définitif de procéder, qui entraîne le classement de la procédure en tant qu'elle porte sur les faits prescrits (art. 329 al. 1 let. c et al. 4 CPP, applicables par renvoi de l'art. 379 CPP). 2.2.1.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2.2.2.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2.2.3.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2.2.4.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2.3</w:t>
      </w:r>
    </w:p>
    <w:p>
      <w:r>
        <w:t>Selon l'art. 191 CP, celui qui, sachant qu'une personne est incapable de résistance, en aura profité pour commettre sur elle l'acte sexuel, un acte analogue ou un autre acte d'ordre sexuel, sera puni d'une peine privative de liberté de dix ans au plus ou d'une peine pécuniaire.</w:t>
      </w:r>
    </w:p>
    <w:p>
      <w:r>
        <w:rPr>
          <w:b/>
        </w:rPr>
        <w:t>E. 2.3.1</w:t>
      </w:r>
    </w:p>
    <w:p>
      <w:r>
        <w:t>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 119 IV 230 consid. 3a ; arrêts du Tribunal fédéral 6B_69/2018 du 11 juin 2018 consid. 4.1 ; 6B_1142/2017 du 23 mars 2018 consid. 2.1 ; 6B_996/2017 du 7 mars 2018 consid. 1.1).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Une incapacité de résistance peut être retenue lorsqu'une personne, sous l'effet de l'alcool et de la fatigue ne peut pas ou que faiblement s'opposer aux actes entrepris (Herabsetzung der Hemmschwelle ; ATF 133 IV 49 consid. 7.2 ; arrêt du Tribunal fédéral 6B_238/2019 du 16 avril 2019 consid. 2.1). La jurisprudence a ainsi admis une incapacité de résistance lorsqu'une personne est endormie (arrêts du tribunal fédéral 6B_1204/2017 du 17 mai 2018 consid. 2.1 ; 6B_685/2010 du 4 avril 2011 consid. 2.3) et dans le cas de personnes sous l'effet combiné de l'alcool et de la consommation de stupéfiants ou de la fatigue (arrêts du Tribunal fédéral 6B_238/2019 du 16 avril 2019 ; 6B_578/2018 du 20 mars 2019 ; 6B_996/2017 du 7 mars 2018).</w:t>
      </w:r>
    </w:p>
    <w:p>
      <w:r>
        <w:rPr>
          <w:b/>
        </w:rPr>
        <w:t>E. 2.3.2</w:t>
      </w:r>
    </w:p>
    <w:p>
      <w:r>
        <w:t>Constitue un acte d'ordre sexuel, une activité corporelle sur soi-même ou sur autrui qui tend à l'excitation ou à la jouissance sexuelle de l'un des participants au moins (arrêts du Tribunal fédéral 6B_732/2018 du 18 septembre 2018 consid. 3.1.3 ; 6B_180/2018 du 12 juin 2018 consid. 3.1).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(ATF 125 IV 58 consid. 3b). Une caresse insistante du sexe, des fesses ou des seins, même par-dessus les habits, constitue un acte d'ordre sexuel (arrêts du Tribunal fédéral 6B_1019/2018 du 2 novembre 2018 consid. 3.3 ; 6B_35/2017 du 26 février 2018 consid. 4.2). La pénétration vaginale ou anale par le pénis, les doigts ou un objet constitue un acte clairement connoté sexuellement (arrêt du Tribunal fédéral 6B_231/2020 du 25 mai 2020 consid. 3.1).</w:t>
      </w:r>
    </w:p>
    <w:p>
      <w:r>
        <w:rPr>
          <w:b/>
        </w:rPr>
        <w:t>E. 2.3.3</w:t>
      </w:r>
    </w:p>
    <w:p>
      <w:r>
        <w:t>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du Tribunal fédéral 6S.359/2002 du 7 août 2003 consid. 5.2). Il n'y a pas d'infraction si l'auteur est convaincu, à tort, que la personne est capable de discernement ou de résistance au moment de l'acte (arrêt du Tribunal fédéral 6B_60/2015 du 25 janvier 2016 consid. 1.2.1).</w:t>
      </w:r>
    </w:p>
    <w:p>
      <w:r>
        <w:rPr>
          <w:b/>
        </w:rPr>
        <w:t>E. 2.4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L'intention délictuelle fait défaut (arrêt du Tribunal fédéral 6B_465/2015 du 8 février 2016 consid. 4.1).</w:t>
      </w:r>
    </w:p>
    <w:p>
      <w:r>
        <w:rPr>
          <w:b/>
        </w:rPr>
        <w:t>E. 2.5</w:t>
      </w:r>
    </w:p>
    <w:p>
      <w:r>
        <w:t>L'art. 198 al. 2 CP prévoit que celui qui aura importuné une personne notamment par des attouchements d'ordre sexuel sera, sur plainte, puni d'une amende.</w:t>
      </w:r>
    </w:p>
    <w:p>
      <w:r>
        <w:rPr>
          <w:b/>
        </w:rPr>
        <w:t>E. 2.5.1</w:t>
      </w:r>
    </w:p>
    <w:p>
      <w:r>
        <w:t>Se rend coupable de la contravention réprimée par l'art. 198 al. 2 CP notamment celui qui importune une personne par des attouchements d'ordre sexuel. La notion d'attouchement d'ordre sexuel est subsidiaire par rapport à celle d'acte d'ordre sexuel. Est visé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Si l'auteur ne se limite pas à un attouchement, par nature fugace, mais accomplit un acte d'ordre sexuel, l'art. 189 CP est seul applicable (arrêt du Tribunal fédéral 6B_303/2008 du 23 janvier 2009 consid. 3).</w:t>
      </w:r>
    </w:p>
    <w:p>
      <w:r>
        <w:rPr>
          <w:b/>
        </w:rPr>
        <w:t>E. 2.6</w:t>
      </w:r>
    </w:p>
    <w:p>
      <w:r>
        <w:t>Le droit de porter plainte se prescrit par trois mois. Le délai court du jour où l’ayant droit a connu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En présence d'un empêchement de procéder, la procédure est classée (art. 329 CPP).</w:t>
      </w:r>
    </w:p>
    <w:p>
      <w:r>
        <w:rPr>
          <w:b/>
        </w:rPr>
        <w:t>E. 2.7</w:t>
      </w:r>
    </w:p>
    <w:p>
      <w:r>
        <w:t>Il ressort de l'art. 189 al. 1 CP que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2.8</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L'infraction est intentionnelle. La peine est l'amende si l'auteur agit par négligence (art. 115 al. 3 LEI). Selon l'art. 12 al. 2 CP, agit intentionnellement quiconque commet un crime ou un délit avec conscience et volonté. L'auteur agit déjà intentionnellement lorsqu'il tient pour possible la réalisation de l'infraction et l'accepte au cas où celle-ci se produirait.</w:t>
      </w:r>
    </w:p>
    <w:p>
      <w:r>
        <w:rPr>
          <w:b/>
        </w:rPr>
        <w:t>E. 2.8.1</w:t>
      </w:r>
    </w:p>
    <w:p>
      <w:r>
        <w:t>La durée de validité de l'autorisation de séjour est limitée, mais peut être prolongée s’il n’existe aucun motif de révocation (art. 33 al. 3 LEI).</w:t>
      </w:r>
    </w:p>
    <w:p>
      <w:r>
        <w:rPr>
          <w:b/>
        </w:rPr>
        <w:t>E. 2.8.2</w:t>
      </w:r>
    </w:p>
    <w:p>
      <w:r>
        <w:t>L'art. 59 de l'ordonnance relative à l’admission, au séjour et à l'exercice d’une activité lucrative (OASA) que la demande de prolongation de l'autorisation de séjour doit être déposée au plus tard 14 jours avant l'expiration de la durée de validité de l'autorisation de séjour. Une prolongation est possible au plus tôt trois mois avant l'expiration de la durée de validité. Des exceptions sont possibles dans des cas dûment motivés (al. 1). Lorsque la personne concernée a déposé une demande de prolongation, elle est autorisée à séjourner en Suisse pendant la procédure, pour autant qu'aucune autre décision n'ait été rendue (al. 2).</w:t>
      </w:r>
    </w:p>
    <w:p>
      <w:r>
        <w:rPr>
          <w:b/>
        </w:rPr>
        <w:t>E. 2.8.3</w:t>
      </w:r>
    </w:p>
    <w:p>
      <w:r>
        <w:t>Il ressort de l'art. 62 al. 1 let. c LEI que l’autorisation prend fin à l’échéance de l’autorisation.</w:t>
      </w:r>
    </w:p>
    <w:p>
      <w:r>
        <w:rPr>
          <w:b/>
        </w:rPr>
        <w:t>E. 2.9</w:t>
      </w:r>
    </w:p>
    <w:p>
      <w:r>
        <w:t>En l'espèce, le comportement reproché s'agissant des faits à l'encontre de D______ (chiffre 1.1.1. de l'acte d'accusation), alors âgée de 16 ans, étant intervenu durant la minorité de l'appelant, l'infraction à l'art. 189 al. 1 CP est prescrite depuis le 1 er janvier 2022, conformément à l'art. 36 al. 1 let. a DPMin, soit avant le jugement de première instance qui ne pouvait plus l'interrompre. Un classement sera donc prononcé pour ce chef d'accusation, de sorte que l'appel sera admis sur ce point et le jugement réformé en ce sens. 2.10.1. S'agissant des faits décrits sous chiffre 1.1.2. de l'acte d'accusation, l'appelant ne conteste pas la réalisation des éléments constitutifs objectifs de l'infraction d'actes d'ordre sexuel commis sur une personne incapable de résistance, puisqu'il admet avoir introduit ses doigts dans le vagin de la plaignante, alors qu'elle dormait, élément sur lequel elle a été constante tout au long de la procédure et qu'elle a rapporté de manière identique à deux confidents. Son état de somnolence apparaît d'autant plus plausible que les faits se sont déroulés autour de 6h00 après une soirée festive, au cours de laquelle elle avait bu de l'alcool et s'était couchée dans le lit de l'appelant pour se reposer. Ainsi, bien qu'elle évoque un " sommeil léger ", l'incapacité de résistance totale est établie compte tenu de son état de fatigue et d'alcoolisation. 2.10.2. Reste à déterminer si le prévenu a sciemment profité de cet état, soit s'il avait conscience du fait qu'elle dormait ou, à tout le moins, s'il l'avait envisagé. À le suivre, il avait déduit de l'absence de réaction de la jeune fille, lorsqu'il l'avait " doigtée ", qu'elle était devenue subitement consentante. Or, c'est précisément ce qui aurait dû l'alerter sur son état de conscience du fait qu'elle l'avait précédemment repoussé maintes fois suite à des gestes (caresses sur les seins et les fesses), pourtant bien moins intrusifs qu'une pénétration digitale vaginale. Il tente également de justifier son erreur par le comportement, qu'il qualifie d'" ambigu ", de l'intimée durant la soirée. Il importe peu, à cet effet, qu'il ait pu y voir une certaine attirance de sa part, ce qu'elle concède, dès lors qu'une fois alitée, elle a immédiatement repoussé systématiquement chacun de ses gestes et invitations à partager un moment d'intimité, que ce soit par des actes ou des paroles. Le prévenu admet, au demeurant, qu'elle ne lui avait pas donné l'impression de désirer entretenir une relation sexuelle avec lui. Au contraire, le contexte (au petit matin et dans un lit), ainsi que l'état de la jeune fille (fatigue, alcoolisation et yeux fermés), tout comme son absence de réaction, ne pouvaient que l'amener à penser qu'elle était endormie, ce qu'il a d'ailleurs reconnu dans ses messages vocaux adressés à I______ (" et puis à un moment genre quand elle dormait et tout genre (…) t'sais je pense qu'au moment où j'ai fait ça elle dormait tu vois "). S'agissant des ronflements mentionnés par l'intimée, il convient de relever que l'appelant en a fait état à demi-mot en évoquant sa respiration, qu'il prétend, sans parvenir toutefois à convaincre, vu ce qui précède, avoir interprétée comme de l'excitation. Par conséquent, il ne pouvait échapper au prévenu que la plaignante dormait au moment où il a introduit ses doigts dans le vagin de celle-ci, de sorte qu'elle ne pouvait pas être consentante à l'acte subi. Pire, après avoir été éconduit à plusieurs reprises, il a profité du fait qu'elle ne pouvait pas s'opposer à tout acte d'ordre sexuel pour recommencer ses agissements, à le suivre, 10 à 15 minutes plus tard, et parvenir à ses fins, exploitant ainsi l'état d'impuissance de la jeune fille. C'est le lieu de souligner que tant l'expert psychiatre que son éducatrice ont relevé que l'appelant avait de la peine à accepter les réponses qui n'allaient pas dans son sens et, dans une moindre mesure, qu'il se montrait insistant, ce qu'ont confirmé les témoins M______ et J______. Enfin, le fait que la plaignante elle-même ait, devant le prévenu, minimisé les faits ou l'impact de ceux-ci sur son état psychologique est impropre à modifier leur qualification juridique. Ces éléments de ressenti renforcent encore sa crédibilité, tout comme la modération de ses propos, en particulier la culpabilité évoquée durant son audition EVIG. Elle a néanmoins relaté un état de choc immédiatement après les faits et s'être sentie " sale ", dégoutée par son agresseur, ainsi que de " plus en plus mal " durant la journée, sentiments très fréquents chez les victimes d'infractions sexuelles (ATF 147 IV 409 consid. 5.4.1 = JdT 2022 IV 192). 2.10.3. Ainsi, la culpabilité du prévenu à l'égard de C______ pour actes d'ordre sexuel commis sur une personne incapable de résistance (chiffre 1.1.2. de l'acte d'accusation ; art. 191 CP) sera confirmée et son appel rejeté sur ce point. 2.11.1. Faute de dépôt d'une demande de prolongation de l'autorisation de séjour avant le 14 novembre 2019, ce que le prévenu ne conteste pas, ce titre a expiré le 28 novembre suivant, de sorte qu'il a séjourné illégalement en Suisse à partir de cette date. Le premier juge ayant retenu, sur la base du principe in dubio pro reo, qu'une demande de prolongation avait été adressée à l'autorité concernée en mars 2020, soit peu de temps après sa sortie de prison (17 janvier 2020) et simultanément au renouvellement de son passeport canadien (12 mars 2020), il y a lieu de considérer, conformément à l'interdiction de la reformatio in pejus (art. 391 al. 2 CPP), que l'appelant était autorisé à séjourner en Suisse à partir de cette date, au plus tôt (art. 59 al. 2 OASA), le simple fait d'avoir été " en contact " avec l'OCPM ne remplissant pas les critères d'une demande de prolongation formelle. L'appelant ne saurait être suivi lorsqu'il soutient qu'il aurait agi par négligence, soit sans intention. En effet, ses explications selon lesquelles il ignorait que durant la période pénale il séjournait en Suisse illégalement ne sont pas crédibles. D'une part, la date d'expiration était mentionnée sur son titre de séjour et, d'autre part, il a admis avoir constaté, en été 2019 déjà, que son passeport canadien était échu et que l'OCPM lui avait indiqué que le renouvellement de son titre de séjour était conditionné à celui de son passeport, reconnaissant avoir tardé dans ses démarches. Une négligence n'entre dès lors pas en considération. 2.11.2. La condamnation de A______ pour infraction à l'art. 115 al. 1 let. b LEI sera ainsi confirmée et l'appel rejeté également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Les critères applicables au choix de la peine sont les mêmes que ceux qui fondent la mesure de celle-ci ; l'opportunité d'une sanction déterminée joue un rôle important et les décisions sur ces points exercent l'une sur l'autre une influence réciproque. Pour déterminer le genre de peine devant sanctionner une infraction au regard de l'art. 47 CP, il convient donc notamment de tenir compte de la culpabilité de l'auteur. La faute de l'auteur n'est cependant pas déterminante si différents genres de peine entrent en considération. Dans un tel cas de figure, la culpabilité de l'auteur ne peut constituer le critère décisif, mais doit être appréciée aux côtés de l'adéquation de la peine, de ses effets sur l'auteur et sur sa situation sociale ainsi que de son efficacité du point de vue de la prévention.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241 consid. 3.2). 3.1.2. À teneur de l'art. 34 al. 1 CP, la peine pécuniaire est de trois jours-amende au moins mais ne peut excéder 180 jours-amende. Le juge fixe la quotité en fonction de la culpabilité de l'auteur. Selon l'art. 34 al. 2 2 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 Exceptionnellement, le juge peut le réduire à CHF 10.- si la situation économique de l'auteur l'exige.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144 IV 313 consid. 1.1.1 ; 137 II 297 consid. 2.3.4 ; 134 IV 97 consid. 4.2 ; arrêt du Tribunal fédéral 6B_420/2017 du 15 novembre 2017 consid. 2.1).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3.1.4. L'art. 52 CP prévoit que, si la culpabilité de l'auteur et les conséquences de son acte sont peu importantes, l'autorité compétente renonce à le poursuivre, à le renvoyer devant le juge ou à lui infliger une peine. Les deux conditions de l'art. 52 CP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135 IV 130 consid. 5.3.2 et 5.3.3). 3.2.1. En l'espèce, la faute du prévenu en lien avec l'infraction à l'art. 191 CP – un crime (art. 10 al. 2 CP) – est importante. Il a profité du sommeil de la victime, mais aussi de l'état d'alcoolisation de celle-ci, pour introduire ses doigts dans le sexe de cette dernière sans son consentement, ce qui constitue un acte particulièrement intrusif, dépassant de loin la gravité d'un attouchement ou d'une caresse non désirés. Il savait qu'elle n'était pas consentante et était incapable de lui opposer une quelconque résistance. Sans doute frustré par les multiples refus de la plaignante et incapable de les accepter, il a été mû par la seule envie d'assouvir un désir charnel, sans aucun égard pour l'intégrité et la liberté sexuelles de la victime. La collaboration de l'appelant est sans particularité en ce qu'il admet les faits mais continue de contester son intention, malgré ses messages clairs à ce propos à une amie. Si certaines de ses paroles (excuses) et certains de ses actes (acquiescement à l'action civile et remboursement partiel) reflètent une certaine prise de conscience de sa faute et l'expression de regrets, d'autres, en revanche, témoignent du contraire, ce qui est surprenant, d'autant plus, comme relevé par le premier juge, si l'on tient compte de son suivi auprès de l'Office médico-pédagogique. Sa responsabilité est pleine et entière et aucun motif justificatif n'entre en considération, étant toutefois rappelé les constations de l'expert psychiatre en ce que l'appelant avait de la peine à accepter qu'il ne puisse pas obtenir ce qu'il voulait. Il n'a pas d'antécédent, ce qui est un facteur neutre dans le cadre de la fixation de la peine. Les éléments susexposés, en particulier la faute de l'intimé, excluent le prononcé d'une peine pécuniaire. Une peine privative de liberté s'impose par conséquent et sera fixée, toujours en prenant en considération les éléments ci-avant, à 12 mois. Enfin, le sursis lui est acquis (art. 392 al. 1 CP) et la durée du délai d'épreuve de trois ans est conforme au droit (art. 44 al. 1 CP), en particulier au vu de sa prise de conscience partielle. 3.2.2. Sur la peine privative de liberté prononcée seront imputées la détention avant jugement (37 jours) et la durée des mesures de substitution (824 jours ; art. 51 CP). Le ratio de 1/8 dont le premier juge a tenu compte s'agissant des mesures de substitution (soit 103 jours) n'est pas critiqué et apparaît même généreux, de sorte qu'il sera confirmé. 3.2.3. En outre, durant une période pénale relativement courte (du 28 novembre 2019 au mois de mars 2020), l'appelant a séjourné illégalement en Suisse. Il a agi par pure convenance personnelle, en faisant fi des contraintes et exigences liées à son statut d'étranger en Suisse. Sa collaboration a été relativement bonne. Il a partiellement admis les faits et persiste toutefois à les minimiser. Il sied de relever qu'il est actuellement titulaire d'un titre de séjour délivré le 3 novembre 2021 et valable jusqu'au 28 novembre 2023. Sa situation personnelle ne justifie pas ses actes. Il n'a aucun antécédent, comme déjà indiqué. Considérant l'ensemble de ces éléments, sa faute peut être qualifiée de légère. Si sa culpabilité et les conséquences de ses actes ne sont pas graves, il ne se justifie pas non plus dans le cas d'espèce de l'exempter de toute peine, fût-elle moindre. Il a en effet agi sans se soucier de ses obligations en Suisse, admettre une culpabilité minime en l'espèce reviendrait à vider de toute substance les prescriptions applicables en matière de droit des étrangers. En effet, sa culpabilité n'apparaît pas excessivement moindre au regard d'autres actes qui tombent sous le coup des dispositions pénales visées. Toutefois, ni la gravité de l'infraction ni les éléments relatifs à la personne de l'appelant n'imposent une peine privative de liberté, de sorte qu'une peine pécuniaire sera prononcée. Elle sera fixée à 30 jours-amende. Compte tenu de la situation économique actuelle de l'appelant, le montant du jour-amende sera arrêté à CHF 30.-. L'octroi du sursis est acquis à l'appelant. La durée du délai d'épreuve, fixée à trois ans par l'instance inférieure, sera également confirmée (art. 44 al. 1 CP). 3.2.4. L'appel sera, partant, partiellement admis sur ce point et le jugement réformé en ce sens.</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4.1.4.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 menace pour l'ordre public ou la sécurité nationale " ou " une menace pour l'ordre public ou la sécurité publique ou nationale ",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 arrêt du Tribunal fédéral 6B_932/2021 du 7 septembre 2022 consid. 1.8.1). 4.2.1. En l'espèce, l'infraction d'actes d'ordre sexuel commis sur une personne incapable de résistance par l'appelant entraîne l'expulsion obligatoire au sens de l'art. 66a al. 1 let. h CP. Aussi, une éventuelle renonciation ne peut intervenir qu'exceptionnellement, au cas où l'expulsion mettrait le prévenu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l'appelante sur le territoire helvétique n'est pas négligeable, celui-ci y étant arrivé en 2014, soit il y a presque dix ans, ce qui représente plus que ses six années passées au Canada. Il a été scolarisé en Suisse, où vit encore sa tante. Néanmoins, ses chances de réinsertion au Canada tant personnelle (des membres de sa famille éloignée et des amis y vivent) que professionnelle (il jouit d'une formation d'employé de commerce, de quelques expériences professionnelles, n'a que 23 ans, est en bonne santé et parle français) sont bonnes, étant précisé qu'il a toutes les chances d'y mener à bien sa formation d'ambulancier. Force est de constater que rien ne s'oppose à son expulsion, qui ne le placerait pas dans une situation personnelle particulièrement grave au sens de la jurisprudence. L'on ne perçoit pas en quoi son expulsion aurait pour conséquence de l'isoler, dès lors qu'il admet avoir autant de contact avec sa tante en Suisse qu'avec les membres de sa famille au Canada. En tout état de cause, il a été condamné à une peine privative de liberté d'un an pour actes d'ordre sexuel sur une personne mineure incapable de résistance et à une peine pécuniaire de 30 jours-amende pour séjour illégal, de sorte que son intérêt à rester sur le territoire helvétique ne prime pas l'intérêt public à l'expulser. Enfin, la mesure d'expulsion n'a été ordonnée que pour cinq ans, soit le minimum légal. L'expulsion prononcée par le TP sera donc confirmée et l'appel rejeté sur ce point. 4.2.2. Il n'y a pas de raison non plus de renoncer à l'inscription dans le registre SIS, le principe de proportionnalité étant respecté : l'appelant n'indique pas avoir séjourné de façon soutenue dans un pays de l'UE ni avoir l'intention de s'y installer, hormis, de manière abstraite, pour y entamer sa formation d'ambulancier, qu'il peut tout aussi bien réaliser au Canada, voire dans un autre pays hors UE.</w:t>
      </w:r>
    </w:p>
    <w:p>
      <w:r>
        <w:rPr>
          <w:b/>
        </w:rPr>
        <w:t>E. 5</w:t>
      </w:r>
    </w:p>
    <w:p>
      <w:r>
        <w:t>L'appelant conteste encore l'interdiction prononcée par le premier juge en application de l'art. 67 al. 3 let. c CP, sans développer aucune argumentation à l'appui. On comprend qu'il eût fallu renoncer à la mesure en cas d'acquittement pur et simple, mais, même en cas de condamnation pour désagréments causés par la confrontation à un acte d'ordre sexuel sur mineure (art. 198 CP), comme plaidé, les conditions posées par la disposition précitée, qui ne laisse aucune marge de manœuvre au juge, sont réalisées, de sorte que le jugement doit être confirmé sur ce point et l'appel rejeté.</w:t>
      </w:r>
    </w:p>
    <w:p>
      <w:r>
        <w:rPr>
          <w:b/>
        </w:rPr>
        <w:t>E. 6</w:t>
      </w:r>
    </w:p>
    <w:p>
      <w:r>
        <w:t>L'appelante a acquiescé aux conclusions civiles de la partie plaignante. Quand bien même le montant total des factures est inférieur, sa condamnation à lui payer la somme de CHF 3'000.-, à titre de réparation de son dommage matériel, sera dès lors confirmée (art. 124 al. 3 CPP et 41 du code des obligations [CO]).</w:t>
      </w:r>
    </w:p>
    <w:p>
      <w:r>
        <w:rPr>
          <w:b/>
        </w:rPr>
        <w:t>E. 7.1</w:t>
      </w:r>
    </w:p>
    <w:p>
      <w:r>
        <w:t>Le prévenu supporte les frais de procédure de première instance s'il est condamné (art. 426 al. 1 CPP). 7.2.1. 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 7.2.2. Si l'autorité de recours rend elle-même une nouvelle décision, elle se prononce également sur les frais fixés par l'autorité inférieure (art. 428 al. 3 CPP).</w:t>
      </w:r>
    </w:p>
    <w:p>
      <w:r>
        <w:rPr>
          <w:b/>
        </w:rPr>
        <w:t>E. 7.3</w:t>
      </w:r>
    </w:p>
    <w:p>
      <w:r>
        <w:t>Vu l'issue de l'appel, il y a lieu de revoir les frais de première instance. En définitive, l'appelant est reconnu coupable d'un des deux complexes de faits majeurs reprochés (la procédure est classée s'agissant des faits visés sous chiffre 1.1.1. de l'acte d'accusation) et de séjour illégal. Il sera en conséquence condamné à la moitié des frais de la procédure préliminaire et de première instance, émolument complémentaire de jugement compris.</w:t>
      </w:r>
    </w:p>
    <w:p>
      <w:r>
        <w:rPr>
          <w:b/>
        </w:rPr>
        <w:t>E. 7.4</w:t>
      </w:r>
    </w:p>
    <w:p>
      <w:r>
        <w:t>En seconde instance, l'appelant a obtenu partiellement gain de cause, de sorte qu'il apparaît équitable de lui faire supporter le tiers des frais de la procédure d'appel, lesquels comprennent un émolument de CHF 2'000.-, et de laisser le solde restant à la charge de l'État.</w:t>
      </w:r>
    </w:p>
    <w:p>
      <w:r>
        <w:rPr>
          <w:b/>
        </w:rPr>
        <w:t>E. 8</w:t>
      </w:r>
    </w:p>
    <w:p>
      <w:r>
        <w:t>8.1.1.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75.- / CHF 100.- pour les collaborateurs / chefs d'étude, dite rémunération étant allouée d'office par la juridiction d'appel pour les débats devant elle. 8.2.1. En l'occurrence, il convient de retrancher de l'état de frais de M e B______, défenseure d'office de A______, l'activité consacrée à l'étude du jugement et la rédaction de la déclaration d'appel, activités comprises dans la majoration forfaitaire. La durée de l'audience d'appel sera en revanche ajoutée. En conclusion, la rémunération sera arrêtée à CHF 2'410.- correspondant à 10h30 d'activité au tarif de CHF 200.-/heure (CHF 2'100.-), plus la majoration forfaitaire de 10% (CHF 210.-) et la vacation au Palais de justice pour l'audience d'appel (CHF 100.-). 8.2.2. L'état de frais de M e E______, conseil juridique gratuit de D______, satisfait les exigences légales et jurisprudentielles régissant l'assistance judiciaire gratuite en matière pénale, sous réserve du temps consacré à l'examen du dossier et la préparation de l'audience d'appel, excessif, qu'il convient de ramener à 5h00, dans la mesure où l'affaire ne présente pas de difficulté particulière et qu'elle l'a suivie depuis ses débuts. Le temps consacré à l'audience d'appel sera, quant à lui, ajouté. Sa rémunération sera arrêtée à CHF 2'019.40 correspondant à 10h000 d'activité au tarif de CHF 150.-/heure (CHF 1'500.-), plus la majoration forfaitaire de 20% (CHF 300.-), la vacation au Palais de justice pour l'audience d'appel (CHF 75.-) et l'équivalent de la TVA aux taux de 7.7% (CHF 144.40).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