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P/24065/2021 vom 26. Januar 2023</w:t>
      </w:r>
    </w:p>
    <w:p>
      <w:r>
        <w:t>GE Cour de justice, 2023-01-26, FR</w:t>
      </w:r>
    </w:p>
    <w:p>
      <w:r>
        <w:rPr>
          <w:b/>
        </w:rPr>
        <w:t xml:space="preserve">Quelle: </w:t>
      </w:r>
      <w:r>
        <w:t>https://mcp.opencaselaw.ch/entscheid/ge_gerichte_P_24065_2021</w:t>
      </w:r>
    </w:p>
    <w:p>
      <w:r>
        <w:t>FR: GE_GERICHTE P/24065/2021 du 26 janvier 2023</w:t>
      </w:r>
    </w:p>
    <w:p>
      <w:r>
        <w:t>IT: GE_GERICHTE P/24065/2021 del 26 gennaio 2023</w:t>
      </w:r>
    </w:p>
    <w:p>
      <w:pPr>
        <w:pStyle w:val="Heading2"/>
      </w:pPr>
      <w:r>
        <w:t>Erwägungen</w:t>
      </w:r>
    </w:p>
    <w:p>
      <w:r>
        <w:rPr>
          <w:b/>
        </w:rPr>
        <w:t>E. 1</w:t>
      </w:r>
    </w:p>
    <w:p>
      <w:r>
        <w:t>L'appel du MP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w:t>
      </w:r>
    </w:p>
    <w:p>
      <w:r>
        <w:t>3.1.1. Le comportement frauduleux à l'égard des autorités au sens de l'art. 118 al. 1 LEI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Le résultat de l'infraction se produit lorsque l'autorisation de séjour est accordée. À défaut, il s'agit d'une tentative. L'infraction doit être intentionnelle (M.S. NGUYEN / C. AMARELLE [éds], Code annoté de droit des migrations, vol. II, Loi sur les étrangers [LEtr] , Berne 2017, ch. 2.2 n. 10 ad art. 118). 3.1.2. L'art. 251 ch. 1 CP sanctionne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à l'art. 110 al. 4 CP. Seuls les documents destinés et propres à prouver un fait ayant une portée juridique sont concernés. Le caractère de titre d'un écrit est relatif. Ainsi, certains de ses aspects peuvent être propres à prouver certains faits, alors que d'autres ne le sont pas (M. DUPUIS / L. MOREILLON / C. PIGUET / S. BERGER / M. MAZOU / V. RODIGARI [éds], Code pénal - Petit commentaire , 2 e éd., Bâle 2017, n. 6 ad art. 251). Le législateur réprime deux types de faux dans les titres : le faux matériel et le faux intellectuel. Leur utilisation est également considérée comme une infraction.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op. cit. , n.  34 ad art. 251). De jurisprudence constante, un contrat conclu en la forme écrite simple, dont le contenu est faux, ne peut en principe pas faire l'objet d'un faux intellectuel dans les titres, faute de valeur probante accrue, dans la mesure où il n'existe pas de garanties spéciales selon lesquelles les déclarations concordantes des parties correspondent à leur volonté réelle (ATF 146 IV 258 consid. 1.1). Par ailleurs, plusieurs arrêts ont considéré qu'un certificat de salaire, respectivement un décompte de salaire, au contenu inexact ne constituait pas un titre (cf. ATF 118 IV 363 consid. 2 ; arrêts du Tribunal fédéral 6B_473/2016 du 22 juin 2017 consid. 4.2.1 ; 6B_72/2015 du 27 mai 2015 consid. 1.5 ; 6B_382/2011 du 26 septembre 2011 consid. 2.1 ; 6B_827/2010 du 24 janvier 2011 consid. 4.5.2 ; 6B_101/2009 du 14 mai 2009 consid. 3.3 ; 6S.423/2003 du 3 janvier 2004 consid. 4.3). De même, un contrat de travail simulé pour obtenir une attestation de séjour a été jugé comme n'ayant pas une valeur probante accrue (arrêt du Tribunal fédéral 6B_72/2015 du 27 mai 2015 consid. 1.5 et 1.6, cité dans l'ATF 146 IV 258 consid. 1.2.6). Dans toutes les variantes envisagées, l'infraction est intentionnelle. L'intention doit porter sur tous les éléments constitutifs objectifs, y compris sur le fait que le document ne correspond pas à la vérité et qu'il a une valeur probante. Le dol éventuel est suffisant. L'élément subjectif de l'infraction requiert, dans tous les cas, l'intention de tromper autrui pour se procurer ou procurer à un tiers un avantage illicite, ou causer un préjudice (M. DUPUIS / L. MOREILLON / C. PIGUET / S. BERGER / M. MAZOU / V. RODIGARI, op. cit. , n. 46 et 48 ad art. 251). 3.1.3. Il y a concours réel entre l'art. 251 CP et l'art. 118 LEI si le comportement frauduleux à l'égard des autorités a été réalisé à l'aide de documents falsifiés (M.S. NGUYEN / C. AMARELLE [éds], Code annoté de droit des migrations, vol. II, Loi sur les étrangers [LEtr] , Berne 2017, ch. 3 ad art. 118 p. 1335). 3.2.1. En l'espèce, les éléments produits en appel sont de nature à modifier l'appréciation des faits reprochés à l'intimé au sujet des documents déposés à l'appui de sa demande d'autorisation de séjour. En effet, avec le premier juge, la CPAR considère que les déclarations de K______ dans une procédure parallèle ne permettaient pas, à elles seules, de fonder l'accusation envers l'intimé d'avoir produit des documents falsifiés à l'appui de sa demande auprès de l'OCPM. Les éléments ressortant du rapport de renseignements du 7 juillet 2022 attestent en revanche de ce que le contrat de travail, produit par l'intimé à l'appui de sa demande " Papyrus ", présent dans les fichiers informatiques de M______, alors qu'il avait prétendument été signé le 7 janvier 2008, est en réalité issu d'un document créé le 7 juin 2018, soit peu avant le dépôt de la demande auprès de l'OCPM du 27 juin 2018, ce qui tend à démontrer qu'il a été créé spécifiquement dans ce but. Le fait que de nombreux autres mis en cause ont admis que les contrats de travail avec D______ SARL, confectionnés par M______ et retrouvés également dans son matériel informatique, étaient mensongers, vient corroborer cette thèse, ce d'autant plus que les contrats en question ont une teneur identique à ceux produits par l'intimé. Alors qu'il affirme avoir travaillé pendant trois ans pour D______ SARL, l'intimé ne cite que le nom de L______, comme étant la seule personne avec qui il aurait eu des contacts au sein de l'entreprise. Les autres noms dont il s'est souvenu étant ceux de ses collègues lors de son activité pour F______ SA, de 2014 et 2016 selon son extrait de compte AVS. C'est également dans ce cadre qu'il a notamment admis avoir fait la connaissance de W______, gendre de L______, alors qu'ils sont supposés avoir tous deux travaillé pour D______ SARL de 2008 à 2011, vu les documents produits aux autorités. W______ a d'ailleurs admis avoir présenté des documents falsifiés. L'adresse fournie aux autorités par l'appelant apparaît de surcroît fausse. Il est en effet pour le moins douteux que l'appelant ait vécu, à l'époque du dépôt de sa demande d'autorisation de séjour, précisément dans le même immeuble que K______, qui a admis avoir permis à diverses personnes d'utiliser son adresse personnelle et n'a pas exclu avoir pu en faire de même s'agissant de l'appelant, quand bien même il ne l'a pas reconnu sur planche photographique. Il est ainsi établi à satisfaction de droit que l'intimé n'a pas réellement travaillé à Genève pour D______ SARL entre 2008 et 2011 et qu'il a tenté de tromper l'OCPM en mentant à ce sujet, dans le but d'obtenir une autorisation de séjour en Suisse. Dans la mesure où l'OCPM n'a finalement pas octroyé une telle autorisation, l'infraction en est restée au stade de la tentative. L'intimé sera ainsi reconnu coupable de tentative de comportement frauduleux envers les autorités au sens de l'art. 118 al. 1 LEI. 3.2.2. Cela étant, les éléments du dossier ne permettent pas de savoir si le contrat de travail est un faux créé de toutes pièces par M______ (faux matériel dès lors que l'intéressé n'apparait pas autorisé à représenter la société à teneur du Registre du commerce) ou s'il a réellement été émis par D______ SARL mais avec un contenu mensonger, auquel cas il conviendrait de l'examiner sous l'angle du faux intellectuel. Or, dans cette dernière hypothèse, un contrat de travail ne jouit pas d'une valeur probante accrue. Il en va de même des certificats de salaire annuels et des bulletins mensuels, au vu de la jurisprudence citée. Ces documents ne sont dès lors pas constitutifs de faux intellectuels au sens de l'art. 251 ch. 1 CP, s'agissant de simples écrits mensongers. Cette dernière hypothèse, plus favorable à l'intimé en vertu du principe in dubio pro reo , sera retenue. Aucun élément ne permet en revanche de retenir que l'extrait de compte individuel AVS serait mensonger, ce document ayant été joint au courrier de l'OCAS, daté du même jour. L'acquittement de l'intimé du chef de faux dans les titres sera ainsi confirmé.</w:t>
      </w:r>
    </w:p>
    <w:p>
      <w:r>
        <w:rPr>
          <w:b/>
        </w:rPr>
        <w:t>E. 4</w:t>
      </w:r>
    </w:p>
    <w:p>
      <w:r>
        <w:t>4.1.1. Se rend coupable de violation de l'art. 115 al. 1 LEI, quiconque contrevient aux dispositions sur l'entrée en Suisse prévues à l'art. 5 LEI (let. a), y séjourne illégalement (let. b) ou exerce une activité lucrative sans autorisation (let. c). 4.1.2.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 très vraisemblablement " les conditions d'admission (FF 2002 3469 ss, p. 3535). 4.1.3. Le séjour illégal est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En cas de travail par intermittence auprès de différents employeurs, les interruptions de travail et la pluralité d'employeurs empêchent la qualification de délit continu. Un tel comportement constitue une succession de différents actes délictueux (arrêt du Tribunal fédéral 6B_196/2012 du 24 janvier 2013 consid. 1.5). 4.1.4.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 138 IV 13 consid. 8.2). Tel est le cas s'il a des raisons suffisantes de se croire en droit d'agir (ATF 128 IV 201 consid. 2), une raison de se croire en droit d'agir étant " suffisante " lorsqu'aucun reproche ne peut lui être adressé parce que son erreur provient de circonstances qui auraient pu induire en erreur tout homme consciencieux (ATF 98 IV 293 consid. 4a; cf. FF 1999 p. 1814). La tolérance constante de l'autorité administrative ou pénale à l'égard d'un comportement illicite déterminé peut, dans certains cas, constituer une raison suffisante de se croire en droit d'agir (ATF 91 IV 201 consid. 4). Cependant, le simple fait que l'autorité n'intervienne pas ne suffit pas pour admettre l'existence d'une erreur de droit (arrêts du Tribunal fédéral 6B_716/2018 du 23 octobre 2018 consid. 1.1 et les références ; 6S.46/2002 du 24 mai 2002 consid. 4b = SJ 2002 I 441). 4.2.1. Il est établi, et admis par celui-ci, que l'intimé a séjourné et travaillé sur le territoire suisse sans être au bénéfice des autorisations nécessaires. Il a néanmoins été acquitté du chef de séjour et travail illégal pour la période postérieure au dépôt de sa demande de régularisation " Papyrus ", en raison du fait qu'il aurait pu, de bonne foi, se sentir fondé à vivre et travaillé à Genève dans l'attente d'une décision, au vu de la tolérance de l'OCPM. Pourtant, après le dépôt de ladite demande, la situation administrative de l'intimé était inchangée, sa demande de régularisation étant à l'examen. Il admet ne pas s'être renseigné sur son droit à séjourner en Suisse dans l'attente d'une décision sur l'éventuel octroi d'une autorisation de séjour. L'attestation de résidence de l'OCPM ne mentionne aucune autorisation de séjour, ni de travail, même temporaire, mais se contente d'indiquer que le prévenu réside à Genève, ce qui ne suffit pas pour valider la présence en Suisse de l'intimé. Etant désormais établi que l'intimé a tenté de tromper les autorités en les induisant en erreur sur sa présence et son activité en Suisse de 2008 à 2011, l'intimé savait parfaitement qu'il ne remplissait pas les conditions d'octroi d'une autorisation de séjour. Dans ces circonstances, il ne saurait se prévaloir d'une quelconque erreur sur l'illicéité, ni se prévaloir des attestations de résidence reçues pour invoquer le principe de bonne foi des autorités. Il était parfaitement conscient de résider de manière illégale à Genève et ne pas avoir le droit d'y exercer une activité lucrative, mais l'a fait néanmoins, en espérant que sa duperie ne soit pas découverte. L'intimé avait ainsi conscience et volonté de séjourner illégalement sur le territoire suisse et d'y exercer une activité sans autorisation, ce durant l'entier de la période pénale, soit du 21 décembre 2013 au 21 décembre 2020. Il sera reconnu coupable pour ces faits. Le jugement querellé sera ainsi modifié en ce sens. L'exercice illégal d'une activité lucrative sur le territoire suisse n'étant pas un délit continu, contrairement au séjour illégal, le délai de prescription de sept ans (art. 97 al. 1 let. d CP) a été atteint pour les faits antérieurs au 10 juin 2015. Le classement prononcé par le premier juge pour ces faits sera confirmé.</w:t>
      </w:r>
    </w:p>
    <w:p>
      <w:r>
        <w:rPr>
          <w:b/>
        </w:rPr>
        <w:t>E. 5</w:t>
      </w:r>
    </w:p>
    <w:p>
      <w:r>
        <w:t>5.1.1. Le comportement frauduleux à l'égard des autorités (art. 118 al. 1 LEI) est puni d'une peine privative de liberté de trois ans au plus ou d'une peine pécuniaire. Le séjour illégal et le travail sans autorisation (art. 115 al. 1 let. b et c LEI) sont réprimés par une peine privative de liberté d'un an au plus ou une peine pécuniaire. 5.1.2. Les comportements dont l'appelant est reconnu coupable sont intervenus tant sous l'égide de l'ancien que du nouveau droit des sanctions, entré en vigueur au 1 er janvier 2018. Puisque les infractions commises avant cette date entrent en concours réel parfait avec celles réalisées a posteriori , une peine d'ensemble doit être fixée en fonction du nouveau droit (cf. R. ROTH / L. MOREILLON [éds], Code pénal I : art. 1-100 CP , Bâle 2009, n. 19 ad art. 2 ; M. DUPUIS et al., op. cit. , n. 20 ad art. 2 ; M. NIGGLI / H. WIPRÄCHTIGER [éds], Basler Kommentar, Strafrecht I , 4ème éd., Bâle 2018, n. 10 ad art. 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5.2.2.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La fixation d'une peine d'ensemble en application du principe de l'aggravation suppose, à la différence de l'absorption et du cumul des peines, que le tribunal ait fixé (au moins de manière théorique) les peines (hypothétiques) de tous les délits (ATF 144 IV 217 consid. 3.5.3). 5.2.3. La peine pécuniaire est de trois jours-amende au moins et ne peut excéder 180 jours-amende, le juge fixant leur nombre en fonction de la culpabilité de l'auteur (art. 34 al. 1 CP).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5.2.4.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Selon l'art. 42 al. 4 CP, le juge peut prononcer, en plus du sursis, une amende selon l'art. 106 CP. Celle-ci entre en ligne de compte en matière de délinquance de masse, lorsque le juge souhaite prononcer une peine privative de liberté ou pécuniaire avec sursis, mais qu'une sanction soit néanmoins perceptible pour le condamné, dans un but de prévention spéciale (ATF 135 IV 188 consid. 3.3. ; 134 IV 60 consid. 7.3.1). Pour tenir compte du caractère accessoire des peines cumulées, il se justifie en principe d'en fixer la limite supérieure à un cinquième, respectivement à 20 %, de la peine principale (ATF 135 IV 188 consid. 3.4.4.).</w:t>
      </w:r>
    </w:p>
    <w:p>
      <w:r>
        <w:rPr>
          <w:b/>
        </w:rPr>
        <w:t>E. 5.3</w:t>
      </w:r>
    </w:p>
    <w:p>
      <w:r>
        <w:t>En l'espèce, la faute de l'appelant n'est pas négligeable. En fournissant de faux renseignements et en produisant des documents mensongers aux autorités compétentes dans le but d'obtenir un titre de séjour et/ou de travail, il a porté atteinte à la confiance que l'administration est en droit d'attendre de l'administré ainsi qu'à la bonne foi dans les rapports entre celui-ci et l'État. Le fait que la commission de l'infraction de comportement frauduleux à l'égard des autorités en est restée au stade de la tentative n'est dû qu'à des circonstances indépendantes de la volonté de l'intimé, si bien qu'il n'en sera tenu compte que dans une faible mesure dans la fixation de la peine. Il a persisté à séjourner et travailler sur le territoire suisse sans bénéficier des autorisations nécessaires, ce dont il avait parfaitement conscience, et ce durant de nombreuses années. Les mobiles de l'intimé résident de manière générale dans son intérêt personnel à demeurer en Suisse par convenance personnelle, son mépris des autorités et des lois en vigueur qu'il a tenté de détourner. Sa situation personnelle n'explique ni n'excuse ses actes. Il avait la possibilité de subvenir à ses besoins légalement au Kosovo, pays où il a tout d'abord laissé son épouse, avant que celle-ci ne le rejoigne en 2014. Sa collaboration a été mauvaise, vu ses affirmations répétées quant au fait qu'il avait travaillé pour D______ SARL, même au stade de la procédure d'appel, où il a pourtant été confronté aux éléments matériels démontrant le contraire. Sa prise de conscience est inexistante, puisqu'il a persisté à contester l'illicéité de son séjour et de son activité rémunérée en Suisse, de même que la fourniture des fausses informations à l'OCPM dans le cadre de sa demande " Papyrus ", malgré les éléments du dossier. Il a un antécédent spécifique pour infractions à la LEI. Il y a concours d'infractions passibles du même genre de peine. Le prononcé d'une peine pécuniaire, par opposition à une peine privative de liberté, est acquis à l'intimé dès lors que cette sanction apparait suffisante pour prévenir une récidive et, ainsi, garantir la sécurité publique, étant précisé que l'appelant ne le conteste pas. L'infraction de tentative de comportement frauduleux à l'égard des autorités est objectivement la plus grave. Elle commanderait à elle seule une peine pécuniaire de 90 jours-amende. Cette peine doit être étendue de 20 jours-amende pour le séjour illégal (peine hypothétique de 40 jours-amende) et 20 jours-amende pour le travail sans autorisation (peine hypothétique de 40 jours-amende). En définitive, le prononcé d'une peine pécuniaire de 130 jours-amende apparaît juste et adéquat. Le montant du jour-amende de CHF 30.- l'unité, jugé adéquat, sera quant à lui confirmé, puisqu'en adéquation avec la situation personnelle et financière de l'appelant (art. 34 al. 1 CP). Le sursis, dont les conditions sont remplies, est acquis à l'intimé dans la mesure où l'appelant ne le conteste pas. Le délai d'épreuve de trois ans est adéquat et sera confirmé. L'appelant ne sera en revanche pas suivi concernant le prononcé d'une amende à titre de sanction immédiate, en sus de la peine pécuniaire avec sursis. Le prononcé d'une peine pécuniaire seule, même avec sursis, apparait en effet déjà suffisante au titre de la prévention spéciale, sans oublier que la présente condamnation aura également des répercussions sur la situation administrative en Suisse du prévenu.</w:t>
      </w:r>
    </w:p>
    <w:p>
      <w:r>
        <w:rPr>
          <w:b/>
        </w:rPr>
        <w:t>E. 6</w:t>
      </w:r>
    </w:p>
    <w:p>
      <w:r>
        <w:t>L'appel du MP est partiellement admis, l'intimé succombe dans la même mesure et supportera ainsi les deux tiers des frais de la procédure d'appel, comprenant un émolument de CHF 1'200.-, le solde étant laissé à la charge de l'État (art. 428 CPP). Vu l'issue de l'appel, la répartition des frais de procédure préliminaire et de première instance sera modifiée dans la mesure du verdict de culpabilité de tentative de comportement frauduleux à l'égard des autorités finalement prononcé. La mise à la charge du prévenu de ces frais sera ainsi de deux tiers, au lieu de la moitié prononcée par le premier juge, soit CHF 684.- (art. 426 et 428 al. 3 CPP).</w:t>
      </w:r>
    </w:p>
    <w:p>
      <w:r>
        <w:rPr>
          <w:b/>
        </w:rPr>
        <w:t>E. 7</w:t>
      </w:r>
    </w:p>
    <w:p>
      <w:r>
        <w:t>L'indemnisation allouée à l'intimé au titre de l'art. 429 al. 1 let. a CPP, qui demeure dans la mesure où il bénéficie encore d'un classement et d'un acquittement partiel, sera réduite, tant pour la procédure de première instance que pour la procédure d'appel, de deux tiers, par parallélisme avec la décision sur les frais (ATF 144 IV 207 consid. 1.8.2 ; arrêts du Tribunal fédéral 6B_548/2018 du 18 juillet 2018 consid. 1.1.2 ; 6B_1238/2017 du 12 avril 2018 consid. 2.1). Pour la procédure de première instance, l'indemnité allouée avait été de CHF 251.30 (moitié de CHF 502.60). Pour la procédure d'appel, il a déposé un état de frais faisant état d'un total de 12 heures et 9 minutes d'activité au tarif de CHF 350.- l'heure. Les 3% de "frais divers" facturés ne seront en revanche pas pris en compte, faute de justifications. L'indemnité due sera partant arrêtée à CHF 1'694.20 (soit 1/3 ème de CHF 4'579.95 [CHF 4'252.50 + la TVA au taux de 7.7%, en CHF 327.45] + 1/3 ème de CHF 502.60). Conformément à l'art. 442 al. 4 CPP, cette indemnité sera compensée, à due concurrence, avec les frais de procédure mis à la charge de l'intimé.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