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P/24062/2019 vom 4. März 2021</w:t>
      </w:r>
    </w:p>
    <w:p>
      <w:r>
        <w:t>GE Cour de justice, 2021-03-04, FR</w:t>
      </w:r>
    </w:p>
    <w:p>
      <w:r>
        <w:rPr>
          <w:b/>
        </w:rPr>
        <w:t xml:space="preserve">Quelle: </w:t>
      </w:r>
      <w:r>
        <w:t>https://mcp.opencaselaw.ch/entscheid/ge_gerichte_P_24062_2019</w:t>
      </w:r>
    </w:p>
    <w:p>
      <w:r>
        <w:t>FR: GE_GERICHTE P/24062/2019 du 4 mars 2021</w:t>
      </w:r>
    </w:p>
    <w:p>
      <w:r>
        <w:t>IT: GE_GERICHTE P/24062/2019 del 4 marzo 2021</w:t>
      </w:r>
    </w:p>
    <w:p>
      <w:pPr>
        <w:pStyle w:val="Heading2"/>
      </w:pPr>
      <w:r>
        <w:t>Regeste</w:t>
      </w:r>
    </w:p>
    <w:p>
      <w:r>
        <w:t>DIRECTIVE 2008/115/CE | LEI.115.al1.letb</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L'art. 115 al. 1 let. b LEI est applicable lorsqu'un retour dans le pays d'origine est en principe possible. Tel est le cas lorsqu'un départ de Suisse n'est pas exclu par des circonstances externes, sur lesquelles ni l'intéressé ni l'autorité n'ont d'influence, mais ne peut pas intervenir uniquement parce que l'étranger concerné ne veut pas quitter la Suisse et fait échouer toute possibilité de retour légal dans son pays d'origine, notamment en se refusant à collaborer dans la mesure que l'on peut attendre de lui et en ne présentant pas les papiers nécessaires (arrêt du Tribunal fédéral 6B_372/2016 du 22 mars 2017 consid. 2 et les références).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p. 40 ; arrêt du Tribunal fédéral 6B_173/2013 du 19 août 2013 consid. 2.4). Il est notoire que le renvoi contraint (vol spécial) en Algérie n'est pas envisageable. En effet, ce pays n'accepte pas le retour de ses ressortissants par vols spéciaux. Lorsque l'organisation d'un vol spécial est exclue et que le ressortissant algérien en situation irrégulière n'entend pas lui-même coopérer à son retour, aucune démarche supplémentaire ne peut être exigée des autorités administratives (arrêt du Tribunal fédéral 6B_525/2014 du 9 octobre 2014 consid. 1.2 ; voir encore l'interpellation 17.3707 au Conseil des Etats : https://www.parlament.ch/fr/ratsbetrieb/suche-curia-vista/geschaeft?AffairId=20173707).</w:t>
      </w:r>
    </w:p>
    <w:p>
      <w:r>
        <w:rPr>
          <w:b/>
        </w:rPr>
        <w:t>E. 2.2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2.3</w:t>
      </w:r>
    </w:p>
    <w:p>
      <w:r>
        <w:t>Au vu des décisions administratives successives et postérieures au jugement du Tribunal de police du 3 mars 2016, l'appelant se prévaut en vain d'une erreur sur l'illicéité. L'art. 21 CP n'est manifestement pas applicable en l'espèce, l'appelant ayant été à réitérées reprises informé par les autorités administratives et par la police, à l'occasion de diverses interpellations, du fait qu'il n'était pas autorisé à séjourner légalement en Suisse. Ainsi, l'appelant séjourne illégalement en Suisse depuis l'expiration de son visa en octobre 2002. Il persiste à y vivre, sans autorisation, notamment à Genève voire dans le canton de Vaud, ce qui justifie les diverses interpellations dont il a fait l'objet qui ne sont nullement constitutives d'une persécution et en réalité peu nombreuses au vu de la durée de son séjour illégal. Il semble avoir compris une première décision d'acquittement, motivée non pas par sa situation mais par une carence de l'administration, comme une sorte de blanc-seing, et ne tenir aucun compte des décisions successives de l'autorité administrative compétente l'invitant à quitter la Suisse. Il se soustrait par ailleurs à l'exécution de son renvoi en ne se présentant pas aux convocations de l'administration et en fournissant une adresse postale à laquelle il ne réside pas, voire l'adresse d'un avocat où il ne réside évidemment pas non plus. Le fait que l'appelant ait bénéficié d'un délai de départ après le refus de sa demande d'autorisation de séjour ne l'autorisait pas pour autant à demeurer en Suisse pendant cette période, mais signifiait simplement qu'aucune mesure d'exécution du renvoi ne serait prise pendant ce délai, étant au surplus rappelé qu'il n'est pas possible de procéder à un renvoi en Algérie par vol spécial et qu'il n'est donc pas envisageable de procéder au renvoi de l'appelant par la contrainte. Il profite manifestement de ce blocage pour persister dans son comportement illicite. Le verdict de culpabilité prononcé par le premier juge doit dès lors être intégralement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l'appelant a agi par pure convenance personnelle et au mépris d'injonctions et de décisions réitérées des autorités. Son intention délictuelle est forte, dans la mesure où il a manifestement entrepris de se soustraire à toute démarche de rapatriement ou tentative de renvoi, en cachant son lieu de résidence et restant très vague sur ses moyens de subsistance. Sa situation personnelle n'explique ni ne justifie ses actes, étant relevé que nonobstant ses protestations, il ne semble pas au bénéfice de la moindre accréditation durable auprès d'une organisation internationale ou non-gouvernementale active à Genève, les pièces produites étant dénuées de toute force probante et n'attestant en tout état de cause rien de tel. Il a vécu plus de 30 ans dans son pays d'origine avant de jeter son dévolu sur la Suisse et dispose de liens dans son pays, où il a par ailleurs acquis une certaine formation, et pouvait donc parfaitement y retourner. La collaboration de l'appelant est sans particularité. Son unique antécédent n'est pas spécifique. Le prononcé d'une peine pécuniaire lui est acquis, quand bien même, contrairement à ce qu'a retenu le premier juge, le prononcé d'une peine privative de liberté aurait été possible, l'autorité administrative ayant entrepris toutes les démarches possibles pour exécuter le renvoi, en vain. Le bénéfice du sursis est également acquis, quand bien même la condition objective à cette mesure n'apparaît pas remplie, l'appelant revendiquant son intention de persister à demeurer en Suisse sans aucune autorisation. Compte tenu de l'ensemble des éléments de la procédure, de la durée de la période de séjour incriminée et de l'attitude de l'appelant, la peine pécuniaire de 60 jours-amende prononcée par le premier juge apparait adéquate, voire clémente. Elle sera partant confirmée. Le montant du jour-amende sera également confirmé. L'appelant se dit certes complètement démuni. Cela étant, compte tenu de l'opacité qu'il maintient sur sa situation personnelle et ses moyens de subsistance, qui existent forcément, il n'y a pas lieu de s'écarter du montant légal de CHF 30.-. L'appel doit ainsi être intégralement rejeté.</w:t>
      </w:r>
    </w:p>
    <w:p>
      <w:r>
        <w:rPr>
          <w:b/>
        </w:rPr>
        <w:t>E. 4</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