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P/24054/2019 vom 20. Februar 2025</w:t>
      </w:r>
    </w:p>
    <w:p>
      <w:r>
        <w:t>GE Cour de justice, 2025-02-20, FR</w:t>
      </w:r>
    </w:p>
    <w:p>
      <w:r>
        <w:rPr>
          <w:b/>
        </w:rPr>
        <w:t xml:space="preserve">Quelle: </w:t>
      </w:r>
      <w:r>
        <w:t>https://mcp.opencaselaw.ch/entscheid/ge_gerichte_P_24054_2019</w:t>
      </w:r>
    </w:p>
    <w:p>
      <w:r>
        <w:t>FR: GE_GERICHTE P/24054/2019 du 20 février 2025</w:t>
      </w:r>
    </w:p>
    <w:p>
      <w:r>
        <w:t>IT: GE_GERICHTE P/24054/2019 del 20 febbraio 2025</w:t>
      </w:r>
    </w:p>
    <w:p>
      <w:pPr>
        <w:pStyle w:val="Heading2"/>
      </w:pPr>
      <w:r>
        <w:t>Regeste</w:t>
      </w:r>
    </w:p>
    <w:p>
      <w:r>
        <w:t>DISPOSITIONS PÉNALES DE LA LEI;USAGE DE FAUX(DROIT PÉNAL);VOL(DROIT PÉNAL);TENTATIVE(DROIT PÉNAL) | CP.139.ch1; LEI.118.al1; CP.22.al1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retrait de plainte de E______ donnera lieu au classement des faits qualifiés, en première instance, de tentative de violation de domicile et de dommages à la propriété (art. 319 al. 1 let. d CPP ; ATF 136 III 502 consid. 6.3.2 ; 128 IV 81 consid. 2a).</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À teneur de l'art. 139 ch. 1 CP, se rend coupable de vol quiconque, pour se procurer ou procurer à un tiers un enrichissement illégitime, soustrait une chose mobilière appartenant à autrui dans le but de se l’approprier. Il y a tentative lorsque l'auteur a réalisé tous les éléments subjectifs de l'infraction et manifesté sa décision de la commettre, alors que les éléments objectifs font, en tout ou en partie, défaut (ATF 140 IV 150 consid. 3.4).</w:t>
      </w:r>
    </w:p>
    <w:p>
      <w:r>
        <w:rPr>
          <w:b/>
        </w:rPr>
        <w:t>E. 3.3</w:t>
      </w:r>
    </w:p>
    <w:p>
      <w:r>
        <w:t>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(notam. dans ce sens : AARP/309/2022 du 6 octobre 2022 consid. 2.3.2). Faits qualifiés de tentative de vol 3.4.1. Contrairement à ce que soutient l'appelant, les éléments du dossier convergent vers sa culpabilité. Interrogé à plusieurs reprises, E______ a, certes, varié sur certains points, en particulier s'agissant de l'identification de l'auteur. Il a en effet d'abord indiqué, lors de sa première audition par la police, deux jours après les faits, qu'il n'avait pas remarqué que l'individu avait un accent particulier et qu'il ne serait pas en mesure de le reconnaitre s'il le croisait dans la rue, n'ayant pas vu son visage. Confronté à l'appelant, il s'est cependant tout de suite montré formel quant au fait que l'accent de ce dernier correspondait à celui de l'auteur des faits du 9 juin 2018. Ce revirement interpelle si l'on tient compte du long laps de temps qui s'était écoulé entre les deux auditions du propriétaire du garage (plus de trois ans), et même s'il n'est pas totalement impensable qu'en entendant la voix de son agresseur, une personne parvienne à faire le lien sans avoir donné des informations à ce sujet au préalable, il est discutable de prendre pour argent comptant l'identification faite par E______, lequel s'est par ailleurs retrouvé face à un individu vêtu d'un casque de moto intégral dissimulant l'entièreté de son visage. Quoi qu'il en soit, même à considérer que les déclarations de E______ devraient être prises avec circonspection, le dossier comprend d'autres éléments à charge de l'appelant. En premier lieu, même s'il s'agit d'un élément de preuve dont le poids n'est, à lui seul, pas important, il convient tout de même de relever que, tant E______ que le pompier ayant pris en chasse le fuyard, ont déclaré, et ce dès la première audition, que ce dernier mesurait entre 1m75 et 1m80. La carte d'identité de l'appelant mentionne une taille d'1m77 et lui-même a soutenu mesurer 1m85. Vient s'ajouter à ce qui précède la découverte du gant en latex bleu, qui constitue l'élément de preuve principal du dossier. La présence de l'ADN de l'appelant à l'intérieur de ce gant permet déjà de tenir pour établi qu'il l'a porté à un moment ou à un autre. Il ne le nie d'ailleurs pas, admettant en utiliser des identiques dans le cadre de son travail, mais explique sa présence sur le grillage par le fait qu'il l'aurait enlevé, puis jeté lors d'un trajet en voiture en direction de la N______, sur le chemin adjacent au club de foot, d'où il aurait été emporté par le vent jusqu'au grillage en question. Cette version des faits ne résiste pas à l'examen du dossier et n'emporte pas conviction. En dépit d'une météo venteuse, la version de l'appelant, qu'il n'a par ailleurs fournie dans sa totalité qu'à partir de son audition au MP, se heurte à la géographie des lieux. Le grillage se trouve en effet à environ 150 mètres du bord de la chaussée de la rue 4______ et à une centaine de mètres du parking du restaurant du I______, de nombreux obstacles – objets, éléments de construction ou végétation – se dressant par ailleurs entre ces deux points. Dans ces circonstances, il apparaît ainsi déjà très peu vraisemblable que le gant, bien que léger, ait pu parcourir cette distance sans être arrêté dans sa course. La version de l'appelant ne coïncide pas non plus avec les constatations faites à la découverte du gant, dont un morceau se trouvait sur le haut du grillage et des fragments étaient éparpillés derrière celui-ci. L'on voit en effet mal comment le vent, même d'une certaine puissance, aurait pu causer de telles déchirures, qui sont toutefois compatibles avec les indications de E______ et du pompier, selon lesquelles le fuyard a escaladé le grillage pour s'enfuir. C'est sans compter que, si le vent avait dû jouer un rôle dans le déplacement du gant, il est fort peu vraisemblable que les morceaux de celui-ci se retrouvent exactement au même endroit. Les gants de type ski décrits par E______ ne sont également pas incompatibles avec une mise en cause de l'appelant. Le passage du grillage ne pouvait qu'être entravé par le port de gants imposants. Il est aussi possible que l'auteur, qui a eu le temps de déposer le sac K______ et la hache avant d'entreprendre le franchissement du grillage, a également été en mesure d'ôter les gants de ski, sous lesquels il portait manifestement les gants en latex, et de les ranger dans sa veste ou dans ses poches. Le modus operandi peut en outre expliquer le port, l'un par-dessus l'autre, de ces deux types de gants, puisque les gants de ski apparaissent plus adaptés pour casser une vitre sans se blesser, tandis que les gants en latex permettent de toucher et de tenir des objets de manière plus adroite, sans laisser de traces papillaires. Cela explique ainsi également l'absence de trace ADN sur le sac et la hache. Finalement, les faits reprochés à l'appelant se sont déroulés à proximité immédiate de son lieu de travail. L'appelant connaissait donc le quartier, ayant par ailleurs lui-même déclaré qu'il voyait régulièrement le patron du garage visé et qu'il savait que cette entreprise s'occupait de véhicules de luxe. Les éléments au dossier permettent ainsi d'établir à satisfaction de droit que l'appelant est bien l'auteur de la tentative de vol, étant ajouté, pour le surplus, que le fait que la perquisition à son domicile n'ait pas permis de découvrir le casque de moto ou les gants de ski ne constitue pas un élément à décharge vu l'écoulement du temps, l'appartement de l'intéressé ayant été fouillé plus de trois ans après les faits. 3.4.2. Bien que le dossier ne permette pas de déterminer avec certitude sur quels biens l'intention délictuelle de l'appelant portait, le mode opératoire – visage entièrement masqué, usage de gants, vitre brisée à l'aide d'un objet et présence d'un sac permettant de transporter le(s) fruit(s) du vol – permet de tenir pour établi que le but de la manœuvre était bien de dérober des objets et/ou de l'argent à l'intérieur de garage. L'appelant ayant néanmoins été empêché de mener son projet à bien, l'infraction est de la sorte demeurée au stade de la tentative. 3.4.3. Ainsi, compte tenu de ce qui précède, la culpabilité de l'appelant du chef de tentative de vol sera confirmée et son appel rejeté sur ce point. Faits qualifiés de tentative de comportement frauduleux envers les autorités 3.5.1. Les certificats et fiches de salaire des années 2008 à 2012 ainsi que l'attestation de l'École O______ produits par l'appelant à l'appui de sa demande "Papyrus" interpellent pour plusieurs raisons. Tout d'abord, eu égard à leur contenu, qui ne correspond pas à celui de l'extrait AVS individuel de l'appelant. De 2008 à 2011, les certificats annuels de salaire ne comportent en effet pas de numéro AVS, alors même qu'ils font tous état, de même que les fiches de salaire idoines, de déductions en lien avec les charges sociales. Celui de 2012 quant à lui, mentionne le futur numéro AVS de l'appelant alors qu'il n'a été déclaré à l'OCAS qu'à compter de 2015. De surcroît, le salaire horaire mentionné oralement par l'appelant lors de ses auditions ne coïncide pas avec celui qui figure sur les fiches de salaire et les heures de travail ne correspondent pas à l'activité de 100% que l'appelant soutient avoir réalisée. Placé face à ces incohérences, l'appelant n'a pas été en mesure de les expliquer, se bornant à rétorquer ne rien avoir remarqué et avoir fait confiance à son patron. Dans ce cas, cela signifierait qu'en sus d'avoir menti à leur employé, les patrons de F______ SàRL auraient poussé la tromperie jusqu'à établir les documents litigieux en y faisant figurer des déductions sociales non payées en réalité. Bien que cela ne puisse être, dans l'absolu, tenu pour impossible, vu notamment le très faible niveau de français de l'appelant, d'autres éléments viennent mettre à mal cette version des faits. En effet, Q______, l'un des associés de F______ SàRL, a été entendu à plusieurs reprises dans le cadre d'une procédure parallèle ouverte à son encontre. Dans ce cadre-là, il a notamment été confronté à l'appelant, qu'il a assuré ne pas connaître et n'avoir jamais employé. L'on pourrait imaginer l'existence d'un intérêt à mentir à ce sujet, ce afin de ne pas révéler qu'il aurait contrevenu aux règles sur le travail au noir en engageant des ouvriers dépourvus des autorisations nécessaires. Mais cela est peu vraisemblable, puisque Q______ a reconnu avoir agi de la sorte à plusieurs reprises dans le cadre de son activité au sein de F______ SàRL, certes pour un nombre restreint d'employés. L'appelant, de son côté, s'est montré particulièrement vague dans ses déclarations. Après avoir travaillé durant cinq ans pour F______ SàRL, il n'a pas été en mesure de fournir l'identité des personnes qui l'auraient employé, en dehors de U______, qui ne semble pourtant pas avoir joué de rôle effectif dans la société aux dires de Q______. Ce dernier a en effet décrit la répartition des tâches chez F______ SàRL, expliquant que le troisième associé, T______, s'occupait du volet administratif, tandis que lui-même était en charge de l'aspect opérationnel (paiement des salaires, recherche d'ouvriers, gestion des chantiers, etc.). À cet égard d'ailleurs, il peut également être relevé que l'appelant a déclaré que la seule information qu'il pouvait fournir au sujet des associés était l'adresse de leurs bureaux, soit rue 6______ tel que cela figure sur les attestations litigieuses. Or, Q______ a expliqué que cette adresse ne correspondait qu'au siège de F______ SàRL, mentionné sur les certificats de travail, les bureaux se trouvant en réalité au domicile de T______. L'appelant a encore fourni plusieurs versions s'agissant du paiement de son salaire et de la remise des documents litigieux, commençant par affirmer qu'il était payé par U______, qui lui avait également donné les certificats et fiches de salaire à son départ de la société en 2013, puis que c'était le responsable des ouvriers, " W______ " – selon ses explications dans la présente procédure – ou " V______ " – selon ses déclarations faites dans la procédure visant Q______ – qui l'avait fait. Si ces inconstances entachent la crédibilité de l'appelant, ses explications, peu claires et fluctuantes, au sujet du responsable des ouvriers sous les ordres duquel il aurait été, ne résistent pas non plus face aux déclarations de Q______. Ce dernier a en effet affirmé ne jamais avoir engagé d'ouvrier portugais, encore moins prénommé " W______ " ou " V______ ". À nouveau, Q______ n'avait pas d'intérêt à mentir à ce sujet, l'engagement d'un ouvrier portugais pouvant par ailleurs être effectué de manière parfaitement licite. À l'opposé, il apparaît pour le moins douteux que l'appelant ne parvienne pas à fournir plus d'informations au sujet d'un individu avec lequel il aurait travaillé durant une période de plusieurs années. S'ajoute à tout ce qui précède que de nombreuses demandes "Papyrus" – plusieurs dizaines – ont été déposées, par des individus différents, sur la base de documents émanant, en apparence, de F______ SàRL et dont il a été établi qu'ils étaient, en réalité, des faux. Ces documents sont identiques, dans la forme, à ceux que l'appelant a communiqué dans le cadre de sa propre demande "Papyrus". De même que pour ceux de l'appelant, une grande partie des faux certificats de salaire mentionnent la date de naissance des personnes concernées en lieu et place du numéro AVS. Ainsi, même si P______ ne s'est pas montré catégorique au sujet de son implication dans la création des certificats et fiches de salaire de l'appelant, il ne l'a nullement exclue, ajoutant, au vu des fiches de salaires présentées, qu'il utilisait le même logiciel pour créer les faux documents. Cette hypothèse, qui permet d'expliquer les incohérences évoquées supra concernant les charges sociales et le salaire horaire, emporte néanmoins conviction vu les éléments qui précèdent. 3.5.3. L'appelant, qui n'a manifestement pas travaillé pour F______ SàRL, ne peut dès lors qu'avoir agi sciemment en ayant conscience du fait qu'il produisait, en main d'une autorité, des documents dont le contenu ne correspondait pas à la réalité. 3.5.4. Son comportement est toutefois resté au stade de la tentative puisque, suspicieux, l'OCPM ne lui a pas délivré d'autorisation de séjour. 3.5.5. Sa culpabilité du chef de tentative de comportement frauduleux à l'égard des autorités sera, partant, confirmée, et son appel rejeté sur ce point.</w:t>
      </w:r>
    </w:p>
    <w:p>
      <w:r>
        <w:rPr>
          <w:b/>
        </w:rPr>
        <w:t>E. 4</w:t>
      </w:r>
    </w:p>
    <w:p>
      <w:r>
        <w:t>4.1.1. L'infraction de vol est sanctionnée par une peine privative de liberté de cinq ans au plus ou par une peine pécuniaire, tandis que le comportement frauduleux à l'égard des autorités l'est d'une peine privative de liberté de trois ans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Selon l'art. 22 CP, le juge peut atténuer la peine si l'exécution d'un crime ou d'un délit n'est pas poursuivie jusqu'à son terme ou que le résultat nécessaire à la consommation de l'infraction ne se produit pas ou ne pouvait pas se produire. 4.1.4.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 4.1.6. Les art. 5 CPP et 29 al. 1 de la Constitution fédérale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4.1.7.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 4.1.8. Si le juge suspend totalement ou partiellement l'exécution d'une peine, il impartit un délai d'épreuve de deux à cinq ans (art. 43 al. 1 cum art. 44 al. 1 CP). 4.2.1. La faute de l'appelant n'est, en l'espèce, pas négligeable. Il a tenté de s'en prendre au patrimoine d'autrui et de tromper les autorités en fournissant de faux renseignements et de faux documents à l'OCPM dans le but d'obtenir un titre de séjour et/ou de travail, portant de la sorte atteinte à la confiance que l'administration est en droit d'attendre de l'administré ainsi qu'à la bonne foi dans les rapports entre celui-ci et l'État. Le fait que la commission du vol et de l'infraction de comportement frauduleux à l'égard des autorités sont demeurées au stade de la tentative n'est dû qu'à des circonstances indépendantes de la volonté de l'appelant, si bien qu'il n'en sera tenu compte que dans une faible mesure dans la fixation de la peine. Ses mobiles sont purement égoïstes, puisqu'il a recherché avant tout un bénéfice économique, au mépris des règles consacrées par le droit pénal et la loi sur les étrangers. Sa collaboration a été mauvaise s'agissant de la totalité des faits reprochés. Il a persisté à contester sa culpabilité, sans fournir d'explications, a fortiori crédibles, s'agissant des éléments de preuve au dossier et des incohérences de ses déclarations. Pour les mêmes motifs et en l'absence d'une quelconque manifestation de regrets, sa prise de conscience doit être qualifiée de nulle. Sa situation personnelle, en particulier sa volonté de s'établir en Suisse, n'excuse, ni ne justifie ses actes. L'extrait du casier judiciaire de l'appelant fait état de deux antécédents en matière de LEI, qui démontrent qu'il persiste à séjourner et à travailler sur le territoire suisse alors même qu'il est dépourvu des autorisations nécessaires, à nouveau au mépris des règles et des autorités. Il y a concours d'infractions, facteur aggravant de la peine. 4.2.2. Compte tenu des infractions pour lesquelles l'appelant demeure reconnu coupable et vu la gravité de sa faute, le prononcé d'une peine privative de liberté ne se justifie pas, une peine pécuniaire apparaissant suffisante pour le dissuader de récidiver. La tentative de vol, infraction concrètement la plus grave, emporte à elle-seule le prononcé d'une peine pécuniaire de 120 jours-amende. À cela doit s'ajouter 60 jours-amende pour sanctionner le comportement frauduleux à l'égard des autorités (peine hypothétique de 80 jours-amende). C'est ainsi, au total, une peine pécuniaire de 180 jours-amende, soit le maximum légal, qui devrait être prononcée à l'encontre de l'appelant. Cette peine devra toutefois être réduite dans une juste proportion afin de tenir compte de la violation du principe de célérité, l'instruction de la présente procédure ayant connu certaines lenteurs injustifiées. S'agissant de l'enquête en lien avec l'infraction de tentative de vol, il convient tout d'abord de souligner que la police s'est d'emblée rendue sur place, avec un chien, afin de procéder aux constatations et aux relevés de traces nécessaires. L'appelant ne saurait dès lors être suivi lorsqu'il soutient que des éléments de preuve essentiels auraient été perdus en raison de l'inactivité des autorités. En outre, la correspondance AFIS mettant en cause l'appelant n'a été communiquée à la police qu'en mai 2021, si bien qu'une potentielle violation du principe de célérité ne doit être examinée qu'à partir de ce moment-là. Or, même si des actes d'instruction ont, par la suite, été menés régulièrement, jusqu'à l'audition finale au MP de l'appelant et de E______ en avril 2022, il convient de tenir compte du fait que l'acte d'accusation n'a été déposé au TP que plus de 16 mois plus tard, le 15 septembre 2023, ce qui constitue, au regard de la faible complexité de l'affaire, un délai trop important qui conduit à retenir une violation du principe de célérité pour cette procédure déjà. Pour ce qui est de la tentative de comportement frauduleux à l'égard des autorités, il peut d'emblée être relevé que l'appelant n'a été auditionné pour la première fois qu'en mai 2021, alors que la dénonciation de l'OCPM date du 21 novembre 2019, sans qu'aucun acte d'enquête ne soit effectué entre temps. Même en tenant compte des difficultés liées à la pandémie du COVID-19, il s'agit là d'un délai trop important compte tenu de la nature de l'affaire et, à nouveau, de sa faible complexité. Le MP a ensuite rapidement rendu une ordonnance pénale, le 16 mai 2021, à laquelle l'appelant s'est toutefois opposé. Il a à nouveau été entendu le 11 juin 2021, ce qui ne soulève aucune critique. À partir de ce moment-là, le dossier n'a plus été alimenté que par l'apport, manifestement en 2023, de pièces provenant d'une procédure ouverte en 2020 à l'encontre de tiers, dont certaines, comme par exemple l'audition de confrontation de l'appelant et Q______ du 1 er juin 2023, ont été retenues à charge de l'appelant au moment de l'établissement de sa culpabilité. Bien qu'il soit impossible d'établir à quel moment la police et/ou le MP ont eu connaissance de l'existence de cette procédure, il doit tout de même être observé qu'entre la dernière audition de l'appelant dans la présente procédure et l'apport des pièces (environ deux ans), aucun acte d'instruction n'a été réalisé. L'instruction a finalement été clôturée le 28 septembre 2023. Au moment de la notification du jugement motivé, le 7 mai 2024, l'appelant faisait l'objet de la présente procédure depuis environ trois ans, alors même que les infractions visées en l'espèce ne justifiaient pas une telle longueur. Compte tenu de ce qui précède, la peine infligée à l'appelant sera réduite de 30 jours afin de tenir compte de la violation du principe de célérité, si bien que l'appelant sera condamné à une peine pécuniaire de 150 jours-amende à CHF 30.- l'unité compte tenu de sa situation financière. 4.2.3. En l'absence d'antécédents spécifiques et faute d'autres éléments au dossier qui conduiraient la Cour à retenir un pronostic défavorable, une peine ferme n'apparaît pas nécessaire pour détourner l'appelant de la récidive. La peine précitée sera, dès lors, assortie du sursis complet et le délai d'épreuve fixé à trois ans.</w:t>
      </w:r>
    </w:p>
    <w:p>
      <w:r>
        <w:rPr>
          <w:b/>
        </w:rPr>
        <w:t>E. 5</w:t>
      </w:r>
    </w:p>
    <w:p>
      <w:r>
        <w:t>5.1. Aux termes de l'art. 66a bis CP, le juge peut expulser un étranger du territoire suisse pour une durée de trois à quinze ans si, pour un crime ou un délit non visé à l'art. 66a CP, celui-ci a été condamné à une peine ou a fait l'objet d'une mesure. Il s'agit d'une Kann-Vorschrift (G. MÜNCH/ F. DE WECK, Die neue Landesverweisung, in Art. 66a ff. StGB, Revue de l'avocat 2016, p. 163 ; G. FIOLKA/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relatif aux ingérences dans la vie privée et familiale (arrêts du Tribunal fédéral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rPr>
          <w:b/>
        </w:rPr>
        <w:t>E. 5.2</w:t>
      </w:r>
    </w:p>
    <w:p>
      <w:r>
        <w:t>Le classement de l'infraction de tentative de violation de domicile exclut en l'espèce le prononcé d'une expulsion obligatoire (art. 66a al. 1 let. d CP a contrario). Se pose néanmoins la question de l'expulsion facultative. Or, s'il n'est pas possible de confirmer les déclarations de l'appelant s'agissant de son arrivée en Suisse en 2007, il peut être tenu pour établi qu'il y réside, avec sa compagne et ses deux jeunes enfants, à tout le moins depuis début 2013 (signature du contrat avec GARAGE M______). Bien qu'illégalement, l'appelant travaille à Genève depuis plus de dix ans également et semble de la sorte bien intégré professionnellement. Vu, en outre, l'ancienneté des faits pour lesquels il demeure condamné, l'intérêt public à l'expulser pénalement de Suisse doit être relativisé et ne l'emporte pas sur son intérêt privé à demeurer en Suisse. Il sera, dès lors, renoncé à son expulsion.</w:t>
      </w:r>
    </w:p>
    <w:p>
      <w:r>
        <w:rPr>
          <w:b/>
        </w:rPr>
        <w:t>E. 6</w:t>
      </w:r>
    </w:p>
    <w:p>
      <w:r>
        <w:t>6.1. Le séquestre en couverture des frais peut être prononcé sur tous les biens du prévenu, même ceux qui n’ont pas de rapport avec l’infraction, notamment aux fins de garantir le paiement des frais de procédure (art. 263 al. 1 let. b CPP ; art. 268 al. 1 CPP ; A. KUHN / Y. JEANNERET (éds), Commentaire romand : Code de procédure pénale suisse, Bâle, 2 ème édition, 2019, n. 14 ad art. 263). Conformément à l'art. 442 al. 4 CPP, les valeurs patrimoniales séquestrées peuvent être compensées avec les frais de procédure (ATF 143 IV 293 consid. 1).</w:t>
      </w:r>
    </w:p>
    <w:p>
      <w:r>
        <w:rPr>
          <w:b/>
        </w:rPr>
        <w:t>E. 6.2</w:t>
      </w:r>
    </w:p>
    <w:p>
      <w:r>
        <w:t>Le séquestre des avoirs de l'appelant figurant sous chiffre 1 de l'inventaire n° 30974620210515 du 15 mai 2021, même s'ils n'ont aucun rapport avec les infractions, sera maintenu en vue de garantir le paiement des frais de procédure.</w:t>
      </w:r>
    </w:p>
    <w:p>
      <w:r>
        <w:rPr>
          <w:b/>
        </w:rPr>
        <w:t>E. 7</w:t>
      </w:r>
    </w:p>
    <w:p>
      <w:r>
        <w:t>Vu la confirmation de sa culpabilité des chefs de tentative de vol et de tentative de comportement frauduleux à l'égard des autorités, les conclusions de l'appelant en indemnisation pour la détention subie (trois jours) seront rejetées (art. 429 al. 1 let. c CPP).</w:t>
      </w:r>
    </w:p>
    <w:p>
      <w:r>
        <w:rPr>
          <w:b/>
        </w:rPr>
        <w:t>E. 8</w:t>
      </w:r>
    </w:p>
    <w:p>
      <w:r>
        <w:t>8.1.1. Selon l'art. 426 al. 1 CPP, le prévenu supporte les frais de procédure s'il est condamné. 8.1.2. À teneur de l'art. 426 al. 2,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426 al. 2 CPP est susceptible de s'appliquer dans le cadre d'un retrait de plainte pour une infraction poursuivie sur plainte (arrêt du Tribunal fédéral 6B_87/2012 du 27 avril 2012 consid. 1.1 ; AARP/88/2023 du 13 mars 2023 ; ACPR/594/2014 du 16 décembre 2014). 8.1.3. La mise à la charge de l'appelant des frais de la procédure préliminaire et de première instance à hauteur de 3/5 èmes sera maintenue en dépit des classements dont il bénéficie au stade de l'appel. Les infractions visées par ceux-ci s'inscrivent en effet dans le même complexe de fait que celui pour lequel l'appelant est condamné pour tentative de vol, lequel justifiait l'ouverture de la présente procédure. Les actes d'instruction menés en lien avec la tentative de violation de domicile et les dommages à la propriété auraient dû l'être pour la tentative de vol, infraction dont il demeure reconnu coupable. Les infractions classées n'ayant pas induit de frais supplémentaires sous cet angle, il se justifie encore moins de réduire la mise à charge des frais de procédure. 8.2.1.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8.2.2. Lorsqu’une partie qui interjette un recours obtient une décision qui lui est plus favorable, les frais de la procédure peuvent être mis à sa charge notamment si les conditions qui lui ont permis d’obtenir gain de cause n’ont été réalisées que dans la procédure de recours (art. 428 al. 2 let. a CPP). Si la décision plus favorable a été obtenue sans l'aide de la partie concernée, les frais devraient également pouvoir être mis à sa charge (L. MOREILLON/ A. PAREIN-REYMOND, Petit commentaire CPP, Bâle 2016, no 10 ad art. 428 CPP ; AARP/88/2023 du 13 mars 2023). 8.2.3. En appel, l'appelant obtient partiellement gain de cause sur les questions de la peine et de l'expulsion. Ces modifications en sa faveur sont toutefois obtenues par effet des classements prononcés à la suite du retrait de la plainte pénale de E______ sur la base d'un accord financier conclu avec l'appelant après le dépôt de l'appel. S'ajoute à cela qu'il n'a produit qu'au stade de l'appel le détail de l'activité de son conseil. Dans ces circonstances, il apparaît choquant que l'État soit contraint de supporter les frais de la procédure d'appel. Cela étant, pour tenir compte du fait que l'appelant a conclu, bien que subsidiairement et très sommairement, au prononcé d'une peine plus clémente et à ce qu'il soit renoncé à son expulsion, les frais de la procédure d'appel, y compris un émolument d'arrêt de CHF 1'000.-, seront mis à sa charge à hauteur de 90%.</w:t>
      </w:r>
    </w:p>
    <w:p>
      <w:r>
        <w:rPr>
          <w:b/>
        </w:rPr>
        <w:t>E. 9</w:t>
      </w:r>
    </w:p>
    <w:p>
      <w:r>
        <w:t>9.1.1. À teneur de l'art. 429 al. 1 let. a CPP, applicable à l'appel via le renvoi de l'art. 436 al. 1 CPP, le prévenu a droit, s'il est acquitté totalement ou partiellement, ou s'il bénéficie d'une ordonnance de classement, à une indemnité pour les dépenses occasionnées par l'exercice raisonnable de ses droits de procédure. La question de l'indemnisation doit être traitée en relation avec celle des frais. Dans cette mesure, la décision sur les frais préjuge de la question de l'indemnisation (ATF 137 IV 352 consid. 2.4.2).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 AARP/99/2024 du 8 mars 2024 consid. 8.1 ; AARP/42/2024 du 25 janvier 2024 consid. 6.1). Ces montants s'entendent hors TVA ; ainsi, lorsqu'un avocat facture à son mandant des prestations aux tarifs maximaux susmentionnés hors TVA, celle-ci doit être ajoutée en sus, pour autant que lesdites prestations y soient effectivement assujetties ( AARP/398/2023 du 20 novembre 2023 consid. 10.1 ; AARP/383/2023 du 3 novembre 2023 consid. 8.1). 9.1.2. Selon l'art. 429 al. 3, première phrase, CPP, entré en vigueur au 1 er janvier 2024, lorsque le prévenu a chargé un défenseur privé de sa défense, celui-ci a un droit exclusif à l'indemnité prévue à l'al. 1 let. a, sous réserve d'un règlement de compte avec son client. Depuis le 1 er janvier 2024, une indemnité fondée sur l'art. 429 al. 1 let. a CPP valablement requise doit donc, le cas échéant, être octroyée directement à l'avocat de la défense qui n'est pas rémunéré par l'assistance judiciaire. Dans la mesure où le jugement querellé a été rendu postérieurement à cette date, le nouveau droit s'applique aux prétentions en indemnité de la défense relatives à la présente procédure. 9.2.1. Compte tenu de la répartition des frais de la procédure de première instance, A______ peut prétendre à l'indemnisation de l'activité déployée à ce stade de la procédure par son conseil à hauteur de 2/5 èmes (40%). Bien qu'il n'étaye pas ses prétentions à l'aide d'un état de frais ou d'une note d'honoraires, ce qui pourrait conduire à considérer qu'il échoue dans la preuve du dommage dont il réclame l'indemnisation, sa rémunération sera arrêtée sur la base du dossier, lequel comprend un décompte succinct et non détaillé fourni au stade de l'appel. La durée effective de l'audience, soit 2h45, sera indemnisée en lieu et place des 4h réclamées. En l'absence totale d'indication en lien avec le taux de TVA applicable aux diverses activités dont l'indemnisation est sollicitée, l'on déduit uniquement du calcul réalisé par le conseil de l'appelant dans ses conclusions écrites qu'il considère que tous les postes mentionnés doivent être taxés à hauteur de 8.1%. Or, le travail dont l'indemnisation est demandée semble s'être en effet étendu sur une courte période, en amont de l'audience de première instance, laquelle s'est tenue en mars 2024. Compte tenu de ce qui précède, le taux de 8.1% sera en l'espèce retenu. Partant, l'activité de M e B______ pour la procédure de première instance sera indemnisée à hauteur de CHF 2'545.80, correspondant à 40% de 12h45 d'activité au tarif horaire de CHF 450.- (CHF 5'737.50), plus CHF 150.- de vacations, et l'équivalent de la TVA au taux de 8.1% (CHF 476.90) en sus. 9.2.2. L'état de frais déposé pour la procédure d'appel apparaît en l'espèce excessif s'agissant des 85 minutes de consultation du dossier. Une telle activité n'est en effet pas justifiée à ce stade de la procédure, vu les pièces versées au dossier à compter de la réception de la déclaration d'appel, par ailleurs communiquées à l'appelant. Ayant plaidé l'affaire quelques mois auparavant, son conseil ne pouvait en outre que disposer d'ores et déjà des copies des documents visés en première instance, qu'il n'avait dès lors pas d'intérêt à consulter sur place. Ce poste sera par conséquent réduit à 30 minutes, étant relevé que le déplacement au Palais de justice est facturé par M e B______ en sus à hauteur de CHF 150.-. Ainsi, en corrélation avec la mise à la charge de l'appelant des frais de la procédure d'appel, l'activité déployée par M e B______ au stade de l'appel sera indemnisée à hauteur de CHF 405.40, correspondant au 10% de 7h40 d'activité au tarif horaire de CHF 450.- (CHF 3'450.-), plus CHF 300.- de vacations, et l'équivalent de la TVA au taux de 8.1% (CHF 303.75)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