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P/24021/2018 vom 4. März 2021</w:t>
      </w:r>
    </w:p>
    <w:p>
      <w:r>
        <w:t>GE Cour de justice, 2021-03-04, FR</w:t>
      </w:r>
    </w:p>
    <w:p>
      <w:r>
        <w:rPr>
          <w:b/>
        </w:rPr>
        <w:t xml:space="preserve">Quelle: </w:t>
      </w:r>
      <w:r>
        <w:t>https://mcp.opencaselaw.ch/entscheid/ge_gerichte_P_24021_2018</w:t>
      </w:r>
    </w:p>
    <w:p>
      <w:r>
        <w:t>FR: GE_GERICHTE P/24021/2018 du 4 mars 2021</w:t>
      </w:r>
    </w:p>
    <w:p>
      <w:r>
        <w:t>IT: GE_GERICHTE P/24021/2018 del 4 marzo 2021</w:t>
      </w:r>
    </w:p>
    <w:p>
      <w:pPr>
        <w:pStyle w:val="Heading2"/>
      </w:pPr>
      <w:r>
        <w:t>Regeste</w:t>
      </w:r>
    </w:p>
    <w:p>
      <w:r>
        <w:t>INJURE | CP.177; CPP.432.al2</w:t>
      </w:r>
    </w:p>
    <w:p>
      <w:pPr>
        <w:pStyle w:val="Heading2"/>
      </w:pPr>
      <w:r>
        <w:t>Erwägungen</w:t>
      </w:r>
    </w:p>
    <w:p>
      <w:r>
        <w:rPr>
          <w:b/>
        </w:rPr>
        <w:t>E. 3</w:t>
      </w:r>
    </w:p>
    <w:p>
      <w:r>
        <w:t>2. En l'espèce, considérant l'acquittement prononcé, l'intégralité des frais de première instance et d'appel sera mise à la charge de l'intimé, qui les a provoqués.</w:t>
      </w:r>
    </w:p>
    <w:p>
      <w:r>
        <w:rPr>
          <w:b/>
        </w:rPr>
        <w:t>E. 4</w:t>
      </w:r>
    </w:p>
    <w:p>
      <w:r>
        <w:t>2. Au vu de son acquittement, une indemnité au sens de l'art. 429 al. 1 let. a CPP sera accordée à A______ pour les procédures de première instance et d'appel, à charge de l'intimé. La note d'honoraires déposée par Me B______ paraît globalement excessive, considérant la complexité relative de l'affaire et la nature de la cause, de sorte que l'activité sera réduite à 40 heures, incluant la durée de l'audience d'appel (deux heures). Les frais de défense seront ainsi arrêtés à CHF 17'232.-, TVA à 7.7% incluse. * * * * *</w:t>
      </w:r>
    </w:p>
    <w:p>
      <w:r>
        <w:rPr>
          <w:b/>
        </w:rPr>
        <w:t>E. 4.1</w:t>
      </w:r>
    </w:p>
    <w:p>
      <w:r>
        <w:t>3. En vertu de la jurisprudence susmentionnée (cf. supra consid. 3.1.3), en cas d'infraction poursuivie sur plainte, la partie plaignante supporte pleinement le risque des coûts, indépendamment d'un comportement téméraire ou gravement négligent (arrêt 6B_582/2020 précité,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