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P/24001/2021 vom 28. November 2023</w:t>
      </w:r>
    </w:p>
    <w:p>
      <w:r>
        <w:t>GE Cour de justice, 2023-11-28, FR</w:t>
      </w:r>
    </w:p>
    <w:p>
      <w:r>
        <w:rPr>
          <w:b/>
        </w:rPr>
        <w:t xml:space="preserve">Quelle: </w:t>
      </w:r>
      <w:r>
        <w:t>https://mcp.opencaselaw.ch/entscheid/ge_gerichte_P_24001_2021</w:t>
      </w:r>
    </w:p>
    <w:p>
      <w:r>
        <w:t>FR: GE_GERICHTE P/24001/2021 du 28 novembre 2023</w:t>
      </w:r>
    </w:p>
    <w:p>
      <w:r>
        <w:t>IT: GE_GERICHTE P/24001/2021 del 28 novembre 2023</w:t>
      </w:r>
    </w:p>
    <w:p>
      <w:pPr>
        <w:pStyle w:val="Heading2"/>
      </w:pPr>
      <w:r>
        <w:t>Regeste</w:t>
      </w:r>
    </w:p>
    <w:p>
      <w:r>
        <w:t>SÉQUESTRE(MESURE PROVISIONNELLE);SUPPRESSION(EN GÉNÉRAL);DÉCISION D'IRRECEVABILITÉ;INTÉRÊT JURIDIQUEMENT PROTÉGÉ;PERSONNE MORALE | CPP.382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385 al. 1 et 396 al. 1 CPP), concerne une ordonnance sujette à recours auprès de la Chambre de céans (art. 393 al. 1 let. a CPP) et émane du prévenu, partie à la procédure (art. 104 al. 1 let. a CPP).</w:t>
      </w:r>
    </w:p>
    <w:p>
      <w:r>
        <w:rPr>
          <w:b/>
        </w:rPr>
        <w:t>E. 3</w:t>
      </w:r>
    </w:p>
    <w:p>
      <w:r>
        <w:t>Il convient cependant d'examiner la qualité pour recourir de A______, qui reproche au Ministère public d'avoir refusé une levée partielle du séquestre frappant la relation bancaire dont D______ SÀRL est titulaire. 3.1.1. La question devant être examinée d'office par l'autorité pénale, toute partie recourante doit s'attendre à ce que son recours soit examiné sous cet angle, sans qu'il en résulte pour autant de violation de son droit d'être entendue (arrêt du Tribunal fédéral 6B_1207/2013 du 14 mai 2014 consid. 2.1). 3.1.2. Selon l'art. 382 al. 1 CPP, a qualité pour recourir toute partie qui a un intérêt juridiquement protégé à l'annulation ou à la modification d'une décision. Cet intérêt doit être actuel et pratique ; il doit exister tant au moment du dépôt du recours qu'à celui où l'arrêt est rendu (ATF 137 I 296 consid. 4.2 ; arrêt du Tribunal fédéral 6B_766/2016 du 4 avril 2017 consid. 1.2). 3.1.3. Le recourant, quel qu'il soit, doit être directement atteint dans ses droits et doit établir que la décision attaquée viole une règle de droit qui a pour but de protéger ses intérêts et qu'il peut, par conséquent, en déduire un droit subjectif. Il doit en outre avoir un intérêt à l'élimination de cette atteinte, c'est-à-dire à l'annulation ou à la modification de la décision dont provient l'atteinte (A. KUHN / Y. JEANNERET / C. PERRIER DEPEURSINGE (éds), Commentaire romand : Code de procédure pénale suisse , 2 ème éd., Bâle 2019, n. 2 ad art. 382). L'intérêt doit être juridique et direct, le but étant de permettre aux tribunaux de ne trancher que des questions concrètes et de ne pas prendre des décisions uniquement théoriques.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 Bâle 2016, 2ème éd., n. 2 ad art. 382 CPP et les références citées). Le recours d'une partie qui n'est pas concrètement lésée par la décision est en principe irrecevable (arrêt du Tribunal fédéral 1B_669/2012 du 12 mars 2013 consid. 2.3.1). 3.1.4. Selon la jurisprudence, dans le cadre d'un recours contre une ordonnance de séquestre, un intérêt juridiquement protégé doit être reconnu à celui qui jouit sur les objets ou valeurs confisqués d'un droit de propriété ou d'un droit réel limité, comme notamment un droit de gage (arrêt du Tribunal fédéral 6B_1207/2013 du 14 mai 2014 c. 3.1.2). La qualité pour recourir est en revanche déniée au détenteur économique (actionnaire d'une société ou fiduciant) d'un compte, dans la mesure où il n'est qu'indirectement touché ; la qualité d'ayant droit économique ne fonde donc pas un intérêt juridiquement protégé (arrêts du Tribunal fédéral 6S_365/2005 du 8 février 2006 consid. 4.2 ; 6S_325/2000 du 6 septembre 2000 consid. 4; 1B_21/2010 du 25 mars 2010 consid. 2 et les références ; 1B_94/2012 du 2 avril 2012 consid. 2.1). 3.1.5. En l'espèce, force est tout d'abord de constater que la décision attaquée porte sur un compte bancaire dont le titulaire n'est pas le recourant, mais D______ SÀRL. Le recourant, unique gérant de cette entité, ne prétend pas agir au nom de celle-ci, qui dispose d'une existence propre (cf. art. 772 al. 1 CO cum art. 52 CC). Son acte a été déposé en son nom personnel uniquement. Il ne peut pas se prévaloir d'un intérêt juridique propre concernant le sort du compte bancaire séquestré, à défaut d'en être titulaire, respectivement de disposer d'un droit, réel ou personnel, sur les valeurs qui y sont déposées. Même dans l'hypothèse, qu'il n'allègue pas, où le recourant serait ayant droit économique de la société titulaire du compte séquestré, celui-ci ne serait, tout au plus, lésé que de façon médiate, de sorte qu'il ne serait de toute façon pas habilité à former recours contre l'ordonnance querellée. Il s'ensuit que la qualité pour agir, au sens de l'art. 382 al. 1 CPP, doit lui être déniée. Le statut de prévenu du recourant n'y change rien. L'exigence d'un intérêt juridique s'applique en effet à toutes les parties à la procédure, à l'exception du Ministère public (art. 381 CPP).</w:t>
      </w:r>
    </w:p>
    <w:p>
      <w:r>
        <w:rPr>
          <w:b/>
        </w:rPr>
        <w:t>E. 4</w:t>
      </w:r>
    </w:p>
    <w:p>
      <w:r>
        <w:t>Au vu de ce qui précède, le recours de A______ doit être déclaré irrecevable.</w:t>
      </w:r>
    </w:p>
    <w:p>
      <w:r>
        <w:rPr>
          <w:b/>
        </w:rPr>
        <w:t>E. 5</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