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P/23992/2025 vom 11. Dezember 2025</w:t>
      </w:r>
    </w:p>
    <w:p>
      <w:r>
        <w:t>GE Cour de justice, 2025-12-11, FR</w:t>
      </w:r>
    </w:p>
    <w:p>
      <w:r>
        <w:rPr>
          <w:b/>
        </w:rPr>
        <w:t xml:space="preserve">Quelle: </w:t>
      </w:r>
      <w:r>
        <w:t>https://mcp.opencaselaw.ch/entscheid/ge_gerichte_P_23992_2025</w:t>
      </w:r>
    </w:p>
    <w:p>
      <w:r>
        <w:t>FR: GE_GERICHTE P/23992/2025 du 11 décembre 2025</w:t>
      </w:r>
    </w:p>
    <w:p>
      <w:r>
        <w:t>IT: GE_GERICHTE P/23992/2025 del 11 dicembre 2025</w:t>
      </w:r>
    </w:p>
    <w:p>
      <w:pPr>
        <w:pStyle w:val="Heading2"/>
      </w:pPr>
      <w:r>
        <w:t>Regeste</w:t>
      </w:r>
    </w:p>
    <w:p>
      <w:r>
        <w:t>ORDONNANCE PÉNALE;OPPOSITION TARDIVE;DÉLAI | CPP.354; CPP.85; CPP.91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w:t>
      </w:r>
    </w:p>
    <w:p>
      <w:r>
        <w:rPr>
          <w:b/>
        </w:rPr>
        <w:t>E. 3.2</w:t>
      </w:r>
    </w:p>
    <w:p>
      <w:r>
        <w:t>En application de l'art. 356 al. 2 CPP, le tribunal de première instance statue sur la validité de l'ordonnance pénale et de l'opposition. Si l'opposition a été formée tardivement, le tribunal la déclare irrecevable.</w:t>
      </w:r>
    </w:p>
    <w:p>
      <w:r>
        <w:rPr>
          <w:b/>
        </w:rPr>
        <w:t>E. 3.3</w:t>
      </w:r>
    </w:p>
    <w:p>
      <w:r>
        <w:t>Selon l'art. 85 CPP,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w:t>
      </w:r>
    </w:p>
    <w:p>
      <w:r>
        <w:rPr>
          <w:b/>
        </w:rPr>
        <w:t>E. 3.4</w:t>
      </w:r>
    </w:p>
    <w:p>
      <w:r>
        <w:t>Selon l'art. 91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w:t>
      </w:r>
    </w:p>
    <w:p>
      <w:r>
        <w:rPr>
          <w:b/>
        </w:rPr>
        <w:t>E. 3.5</w:t>
      </w:r>
    </w:p>
    <w:p>
      <w:r>
        <w:t>Une application stricte des règles de procédure, notamment en matière de délais, s'impose pour des raisons d'égalité de droit et ne relève pas d'un formalisme excessif (ATF 125 V 65 consid. 1 ; arrêts du Tribunal fédéral 6B_1240/2021 du 23 mai 2022 consid. 4.2 ; 6B_950/2021 du 28 avril 2022 consid. 4.1 ; 6B_256/2022 du 21 mars 2022 consid. 2.1 et la référence citée).</w:t>
      </w:r>
    </w:p>
    <w:p>
      <w:r>
        <w:rPr>
          <w:b/>
        </w:rPr>
        <w:t>E. 3.6</w:t>
      </w:r>
    </w:p>
    <w:p>
      <w:r>
        <w:t>Aux termes de l’art. 94 CPP, une partie peut demander la restitution du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 demande de restitution n’a d’effet suspensif que si l’autorité compétente l’accorde (al. 3). L’autorité pénale rend sa décision sur la demande par écrit (al. 4).</w:t>
      </w:r>
    </w:p>
    <w:p>
      <w:r>
        <w:rPr>
          <w:b/>
        </w:rPr>
        <w:t>E. 3.7</w:t>
      </w:r>
    </w:p>
    <w:p>
      <w:r>
        <w:t>En l’espèce, les ordonnances pénales n° 1______ du 12 août 2025, n° 2______ et 3______ du 19 août 2025, et n° 4______, 5______ et 6______ du 9 septembre 2025, ont toutes été valablement notifiées au recourant le lendemain de leurs envois respectifs, soit, respectivement, les 13 août, 20 août et 10 septembre 2025, ce que ce dernier ne conteste au demeurant pas, étant précisé que ces décisions mentionnaient explicitement qu'une éventuelle opposition devait être formée dans un délai de dix jours et remise au plus tard le dernier jour du délai à l'autorité pénale, à la Poste suisse ou à une représentation consulaire ou diplomatique suisse. Dans la mesure où l'opposition que le recourant a formée à leur encontre n'est parvenue à la Poste suisse que le 24 septembre 2025, soit après l'expiration du délai légal de dix jours, échéant, respectivement, aux 25 août, 1 er septembre et 22 septembre 2025, c'est à bon droit que le Tribunal de police a considéré que dite opposition devait être déclarée irrecevable, pour cause de tardiveté, et les ordonnances pénales litigieuses assimilées à des jugements entrés en force.</w:t>
      </w:r>
    </w:p>
    <w:p>
      <w:r>
        <w:rPr>
          <w:b/>
        </w:rPr>
        <w:t>E. 4</w:t>
      </w:r>
    </w:p>
    <w:p>
      <w:r>
        <w:t>Au vu de cette issue, c'est à bon droit que le Tribunal de police n'est pas entré en matière sur le fond du litige, à savoir le bien-fondé ou non des ordonnances pénales litigieuses prononcées par le SdC, les griefs y relatifs du recourant n'ayant ainsi pas à être examinés.</w:t>
      </w:r>
    </w:p>
    <w:p>
      <w:r>
        <w:rPr>
          <w:b/>
        </w:rPr>
        <w:t>E. 5</w:t>
      </w:r>
    </w:p>
    <w:p>
      <w:r>
        <w:t>La question d’une éventuelle restitution du délai d’opposition n’est pas de la compétence de la Chambre de céans. Il appartiendra au SdC, conformément à l’art. 94 CPP, d’examiner la demande du recourant y relative. Le dossier lui sera transmis à cet effet.</w:t>
      </w:r>
    </w:p>
    <w:p>
      <w:r>
        <w:rPr>
          <w:b/>
        </w:rPr>
        <w:t>E. 6</w:t>
      </w:r>
    </w:p>
    <w:p>
      <w:r>
        <w:t>Infondé, le recours sera rejeté.</w:t>
      </w:r>
    </w:p>
    <w:p>
      <w:r>
        <w:rPr>
          <w:b/>
        </w:rPr>
        <w:t>E. 7</w:t>
      </w:r>
    </w:p>
    <w:p>
      <w:r>
        <w:t>Le recourant, qui succombe, supportera les frais envers l'État, qui seront fixés en totalité à CHF 300.-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