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P/23839/2016 vom 26. September 2017</w:t>
      </w:r>
    </w:p>
    <w:p>
      <w:r>
        <w:t>GE Cour de justice, 2017-09-26, FR</w:t>
      </w:r>
    </w:p>
    <w:p>
      <w:r>
        <w:rPr>
          <w:b/>
        </w:rPr>
        <w:t xml:space="preserve">Quelle: </w:t>
      </w:r>
      <w:r>
        <w:t>https://mcp.opencaselaw.ch/entscheid/ge_gerichte_P_23839_2016</w:t>
      </w:r>
    </w:p>
    <w:p>
      <w:r>
        <w:t>FR: GE_GERICHTE P/23839/2016 du 26 septembre 2017</w:t>
      </w:r>
    </w:p>
    <w:p>
      <w:r>
        <w:t>IT: GE_GERICHTE P/23839/2016 del 26 settembre 2017</w:t>
      </w:r>
    </w:p>
    <w:p>
      <w:pPr>
        <w:pStyle w:val="Heading2"/>
      </w:pPr>
      <w:r>
        <w:t>Regeste</w:t>
      </w:r>
    </w:p>
    <w:p>
      <w:r>
        <w:t>ORDONNANCE PÉNALE ; OPPOSITION(PROCÉDURE) ; CITATION À COMPARAÎTRE ; DÉFAUT(CONTUMACE) ; EXCUSABILITÉ ; PERSONNE PROCHE | CPP.355; CPP.201; CPP.85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 La motivation du recours est suffisante, dès lors que l'on comprend que le recourant, qui agit en personne, en demandant une nouvelle convocation devant le Ministère public pour s'exprimer sur son opposition à l'ordonnance pénale, conclut en réalité à l'annulation de l'ordonnance querellée.</w:t>
      </w:r>
    </w:p>
    <w:p>
      <w:r>
        <w:rPr>
          <w:b/>
        </w:rPr>
        <w:t>E. 2</w:t>
      </w:r>
    </w:p>
    <w:p>
      <w:r>
        <w:t>Le recourant considère que la convocation de sa mère par le SEM le même jour que son audience devant le Ministère public constituait une excuse valable pour demander le renvoi de celle-ci, respectivement excuser son absence.![endif]&gt;![if&gt;</w:t>
      </w:r>
    </w:p>
    <w:p>
      <w:r>
        <w:rPr>
          <w:b/>
        </w:rPr>
        <w:t>E. 2.1</w:t>
      </w:r>
    </w:p>
    <w:p>
      <w:r>
        <w:t>À teneur de l'art. 355 al. 2 CPP,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 Ch. DENYS, Ordonnance pénale : questions choisies et jurisprudence récente, in SJ 2016 II p. 125ss, 133). Le retrait de l'opposition à l'ordonnance pénale doit être clair et sans ambiguïté. Un retrait tacite de l'opposition n'est pas admissible, sauf lorsque la loi prévoit une fiction de retrait (art. 355 al. 2 et 356 al. 4 CPP). 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rPr>
          <w:b/>
        </w:rPr>
        <w:t>E. 2.2</w:t>
      </w:r>
    </w:p>
    <w:p>
      <w:r>
        <w:t>L’art. 355 al. 2 CPP ne précise toutefois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(N. SCHMID, Schweizerische Strafprozessordnung : Praxiskommentar , 2 e éd., Zurich 2013 ,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 Basler Kommentar StPO/JStPO, Bâle 2011, n. 6 ad art. 205). L’empêchement doit être porté à la connaissance de l’autorité pénale sans délai et, dans la mesure du possible, avant la survenance de l’acte de procédure visé (A. KUHN / Y. JEANNERET (éds), op. cit. , n. 4 ad art. 205).</w:t>
      </w:r>
    </w:p>
    <w:p>
      <w:r>
        <w:rPr>
          <w:b/>
        </w:rPr>
        <w:t>E. 2.3</w:t>
      </w:r>
    </w:p>
    <w:p>
      <w:r>
        <w:t>En l'espèce, les formalités de notification du mandat de comparution (art. 85 al. 2 CPP) n'ont pas été observées, de sorte qu'il y a lieu de se fonder sur les déclarations du recourant s'agissant de la date de la réception du pli (ATF 142 IV 125 ). Il s'ensuit que le recourant a, immédiatement après avoir reçu le mandat de comparution, informé le Ministère public de son impossibilité de comparaître, au motif qu'il devait accompagner sa mère à un entretien à Vallorbe, qui avait lieu le même jour, dans le cadre de la demande d'asile de celle-ci. Le Ministère public a informé le recourant de son refus de report d'audience, par lettre du 15 mai 2017 envoyée par pli simple, donc reçue par son destinataire vraisemblablement trop tard pour qu'il puisse en prendre connaissance avant l'audience. Quoi qu'il en soit, force est de retenir, à l'aune des explications fournies par le recourant et des pièces produites, que son empêchement, et, partant son absence à l'audience, étaient excusables. En effet, il a établi que sa mère, qui venait d'arriver d'Afghanistan, présentait de sérieux problèmes médicaux, lesquels avaient notamment nécessité son hospitalisation durant trois jours début mai 2017, souffrait d'une dépression sévère et de stress post-traumatique ayant justifié une prise en charge rapide, ne parlait que le dari (soit une variété du persan) et n'avait que son fils à Genève, ainsi qu'un neveu. Compte tenu de l'arrivée toute récente en Suisse de l'intéressée, on doit tenir pour établies les déclarations du recourant sur le caractère obligatoire de l'entretien fixé par le SEM, même si la convocation ne le mentionnait pas, étant relevé que ce service a refusé le report du délai demandé par les HUG pour l'établissement du rapport médical de juillet 2017, ce qui tend à renforcer le caractère impérieux du rendez-vous. L'état physique et psychique de la mère du recourant, qui est incontestablement un " proche " au sens des principes sus-énoncés, et sa situation administrative compte tenu de son arrivée récente, rendaient ainsi nécessaire la présence du recourant, son seul fils en Suisse, à ses côtés lors du déplacement et de l'entretien du 17 mai 2017. Il ressort des dates d'envoi du mandat de comparution, respectivement de la convocation du SEM, que ces plis ont été réceptionnés par le recourant à la même période, soit juste avant les audiences prévues toutes deux le même jour, à une heure d'intervalle, l'une à Vallorbe et l'autre à Genève. On ne saurait ainsi reprocher au recourant, qui a immédiatement demandé au Ministère public le report de l'audience, d'avoir privilégié une convocation plutôt qu'une autre, pas plus qu'on ne saurait suivre le Ministère public lorsqu'il retient du comportement du recourant un désintérêt à la présente procédure. Au contraire, ce dernier a démontré s'être trouvé dans une situation d'empêchement excusable, d'une part, et d'avoir, d'autre part, fait tout ce que l'on pouvait raisonnablement attendre de lui, dans la situation exceptionnelle qui se présentait à lui, pour honorer ses obligations.</w:t>
      </w:r>
    </w:p>
    <w:p>
      <w:r>
        <w:rPr>
          <w:b/>
        </w:rPr>
        <w:t>E. 3</w:t>
      </w:r>
    </w:p>
    <w:p>
      <w:r>
        <w:t>Fondé, le recours doit être admis ; partant, l'ordonnance querellée sera annulée et la cause retournée au Ministère public pour que la procédure sur opposition suive son cours. ![endif]&gt;![if&gt;</w:t>
      </w:r>
    </w:p>
    <w:p>
      <w:r>
        <w:rPr>
          <w:b/>
        </w:rPr>
        <w:t>E. 4</w:t>
      </w:r>
    </w:p>
    <w:p>
      <w:r>
        <w:t>L'admission du recours ne donne pas lieu à la perception de frais (art. 428 al. 1 CPP).![endif]&gt;![if&gt;</w:t>
      </w:r>
    </w:p>
    <w:p>
      <w:r>
        <w:rPr>
          <w:b/>
        </w:rPr>
        <w:t>E. 5</w:t>
      </w:r>
    </w:p>
    <w:p>
      <w:r>
        <w:t>Le recourant, agissant en personne, n'allègue ni a fortiori n'établit avoir encouru des frais de procédure, de sorte que cette question ne sera pas examinée (art. 429 al. 1 let. a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