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P/23758/2014 vom 6. Februar 2018</w:t>
      </w:r>
    </w:p>
    <w:p>
      <w:r>
        <w:t>GE Cour de justice, 2018-02-06, FR</w:t>
      </w:r>
    </w:p>
    <w:p>
      <w:r>
        <w:rPr>
          <w:b/>
        </w:rPr>
        <w:t xml:space="preserve">Quelle: </w:t>
      </w:r>
      <w:r>
        <w:t>https://mcp.opencaselaw.ch/entscheid/ge_gerichte_P_23758_2014</w:t>
      </w:r>
    </w:p>
    <w:p>
      <w:r>
        <w:t>FR: GE_GERICHTE P/23758/2014 du 6 février 2018</w:t>
      </w:r>
    </w:p>
    <w:p>
      <w:r>
        <w:t>IT: GE_GERICHTE P/23758/2014 del 6 febbraio 2018</w:t>
      </w:r>
    </w:p>
    <w:p>
      <w:pPr>
        <w:pStyle w:val="Heading2"/>
      </w:pPr>
      <w:r>
        <w:t>Regeste</w:t>
      </w:r>
    </w:p>
    <w:p>
      <w:r>
        <w:t>ABUS DE CONFIANCE; INFRACTIONS CONTRE LE PATRIMOINE ; PLAIGNANT ; PARTIE CIVILE ; PÉREMPTION ; DOMMAGE | CP.138.al1.ch2; CP.70.al1; CP.73.al1.letc; CPP.122; CPP.123.al1; CPP.123.al2; CPP.122.al4; CPP.126.al1.leta; CPP.126.al2.letb; LaCP.3.lety</w:t>
      </w:r>
    </w:p>
    <w:p>
      <w:pPr>
        <w:pStyle w:val="Heading2"/>
      </w:pPr>
      <w:r>
        <w:t>Erwägungen</w:t>
      </w:r>
    </w:p>
    <w:p>
      <w:r>
        <w:rPr>
          <w:b/>
        </w:rPr>
        <w:t>E. 1.1</w:t>
      </w:r>
    </w:p>
    <w:p>
      <w:r>
        <w:t>L'appel et l'appel joint sont recevables pour avoir été interjetés et motivés selon la forme et dans les délais prescrits (art. 398 et 399 CPP,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l'espèce, aucune partie ne conteste le verdict d'acquittement partiel, de sorte qu'il n'y a pas lieu de l'examiner.</w:t>
      </w:r>
    </w:p>
    <w:p>
      <w:r>
        <w:rPr>
          <w:b/>
        </w:rPr>
        <w:t>E. 2</w:t>
      </w:r>
    </w:p>
    <w:p>
      <w:r>
        <w:t>2.1.1. Le juge du fait dispose d'un large pouvoir dans l'appréciation des preuves (art. 10 al. 2 CPP ;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2.1.2. Les déclarations de la victime, entendue comme témoin, constituent un élément de preuve que le juge doit, dans l'évaluation globale de l'ensemble des éléments probatoires rassemblés au dossier, apprécier librement (arrêts du Tribunal fédéral 6B_614/2012 du 15 février 2013 consid. 3.2.5 ; 6B_716/2010 du 15 novembre 2010 consid. 1.3).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références).</w:t>
      </w:r>
    </w:p>
    <w:p>
      <w:r>
        <w:rPr>
          <w:b/>
        </w:rPr>
        <w:t>E. 2.2</w:t>
      </w:r>
    </w:p>
    <w:p>
      <w:r>
        <w:t>.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p. 259 ; arrêt du Tribunal fédéral 6B_356/2016 du 6 mars 2017 consid. 2.1).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ATF 121 IV 23 consid. 1c p. 25 ; arrêts du Tribunal fédéral 6B_356/2016 du 6 mars 2017 consid. 2.1 ; 6B_507/2015 du 25 février 2016 consid. 1). Du point de vue subjectif, l'auteur doit avoir agi intentionnellement et dans un dessein de se procurer à un tiers un enrichissement illégitime, qui peut être réalisé par dol éventuel (ATF 133 IV 21 consid. 6.1.2 p. 27 et les références ; ATF 118 IV 27 consid. 2a p. 34 ; arrêts du Tribunal fédéral 6B_356/2016 du 6 mars 2017 consid. 2.1 ; 6B_635/2015 du 9 février 2016 consid. 3.1).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2.3.1. En l'espèce, l'appelante doit être reconnue coupable d'abus de confiance, pour les motifs qui suivent. Au sujet de la crédibilité des déclarations de la partie plaignante, qui mettent en cause la prévenue, la CPAR constate d'abord que la plaignante a offert un récit détaillé, constant et crédible tout au long de la procédure, tant sur les montants des espèces confiées à la prévenue, d'emblée énumérés dans sa plainte et confirmés lors des auditions subséquentes (CHF 50'000.-, EUR 20'000.-, EUR 20'000.-, CHF 20'000.- et CHF 70'000.-), que sur les motifs l'ayant amenée à les lui remettre, et dans quelles circonstances. Elle a ainsi exposé que la prévenue avait fortement insisté pour qu'elle lui confie des valeurs patrimoniales, à charge pour celle-ci de les verser à sa fille après sa mort, en plusieurs mensualités, à l'aide de bulletins de versements préalablement remplis à cet effet. À ces différents égards, ses propos sont confortés par les éléments du dossier. Ainsi, les retraits opérés par la plaignante sont attestés par ses relevés de comptes bancaires du mois de février 2014, lesquels, en plus d'être singulièrement élevés en comparaison des transactions habituelles, sont intervenus au cours du même mois. Par ailleurs, le souci manifesté par l'intéressée quant à l'avenir de sa fille cadette n'est pas remis en cause par la défense et est corroboré par les déclarations concordantes de la Dresse G______ et du témoin J______. De manière générale et durant toute cette période, la partie plaignante a livré le même récit des événements à son médecin que celui qu'elle a ensuite porté devant la justice. À cela s'ajoute le fait que la plaignante ne nourrissait, à l'époque, aucun contentieux avec la prévenue, bien au contraire, vu la nature cordiale de leur relation, attestée par les témoignages recueillis, de sorte qu'on ne discerne pas les motifs qui l'auraient poussée à dénoncer, à tort, une employée dont les prestations lui donnaient par ailleurs satisfaction. Malgré son âge, aucun élément du dossier ne permet de douter des pleines capacités intellectuelles de la plaignante, dont le médecin psychiatre a précisé qu'elle ne présentait pas de trouble mental, ni de problème mnésique, ce que viennent encore corroborer, en tant que de besoin, le contenu étoffé des supports de cours préparés par l'intéressée afin de dispenser des cours d'anglais. Certes, la prévenue a commencé par nier avoir reçu de l'argent de l'intimée. Cependant, au cours de son audition au Ministère public, elle a admis avoir perçu des " grosses sommes " d'argent que la plaignante lui remettait " en une seule fois ". Sur les questions de son conseil, elle a encore précisé les avoir dépensées en effectuant plusieurs voyages seule et en logeant dans des hôtels à CHF 150.- la nuit en moyenne, ainsi qu'en jouant aux casinos de Nice et Divonne, y ayant perdu près de EUR 70'000.-. Ces détails révélateurs permettent d'exclure que le récit soit construit de toutes pièces, sans compter que les prétendues pressions subies par la plaignante, assistée de son avocate, afin qu'elle avoue les faits ne trouvent aucune assise dans le dossier. En regard de ce qui suit, les explications de l'appelante, selon lesquelles le règlement de E______ lui interdisait de recevoir de l'argent des clients, ne suffisent pas à l'exculper. Ses rétractations ultérieures s'expliquent sans doute par la crainte – légitime – de devoir assumer la responsabilité de ses actes. Elles sont d'autant moins crédibles que l'appelante a persisté à nier l'évidence, même confrontée aux éléments du dossier, contestant notamment avoir été en possession des clés du logement de l'intimée, s'y être rendue en son absence et y avoir croisé la voisine, d'avoir régulièrement déjeuné avec l'intimée ou encore d'avoir suivi des cours d'anglais dispensés par celle-ci, alors que de nombreux éléments du dossier attestent du contraire. Les explications qui ont suivi, en particulier quant à l'origine des fonds versés sur ses comptes au gré des mois, par tranches de plusieurs dizaines de milliers de francs, n'emportent pas la conviction de la Cour. Ainsi, il est piquant de relever que le jour où la plaignante a retiré la somme de CHF 50'000.-, soit le 4 février 2014, CHF 20'000.- viennent créditer son compte épargne à cette même date. La seule explication raisonnable qui s'impose réside dans le fait que ce second montant provenait du premier. En effet, les déclarations de l'appelante, selon lesquelles elle aurait réalisé, de différentes manières, des économies avant le décès de son époux, sont tardives, inconstantes et non étayées. De plus, cette hypothèse est en contradiction avec ses premières déclarations, aux termes desquelles elle a précisé que sa seule épargne (CHF 8'000.-) se trouvait sur son compte postal et qu'au cours des huit années précédant la disparition de son mari, elle avait subvenu à ses besoins grâce à son salaire uniquement. Par ailleurs, fin janvier 2014, la prévenue avait intégralement dépensé le capital de prévoyance (CHF 155'676.-) perçu à la suite du décès de son époux, puisqu'à fin mars 2012 déjà, le compte sur lequel ce capital avait été versé ne présentait qu'un solde de CHF 830.51. Cette situation paraît peu compatible avec l'existence d'économies constituées avant le décès du mari et conservées à domicile, d'autant plus que le compte est alimenté par le salaire de la prévenue, sa rente de veuve et les transferts depuis son compte d'épargne, la majorité du temps précisément afin de le renflouer. Il en va de même de ce dernier compte, qui présentait un solde créditeur d'à peine CHF 306.95 le 28 février 2013 et de CHF 27.78 le 17 janvier 2014 en étant, dans l'intervalle, alimenté, à l'exception d'un versement de CHF 1'000.- en 2013, par CHF 40'000.- le 21 mars 2013. Or à l'évidence, cette dernière somme provient de la plaignante ( infra , 5.2.1.). Même à admettre que l'appelante conservait chez elle quelque argent provenant de son salaire, il n'en demeure pas moins qu'il n'est pas réaliste, compte tenu de ses revenus, que ces éventuelles économies aient atteint une ampleur telle à justifier des versements et des dépenses de dizaines de milliers de francs, pendant plusieurs mois. Cela à plus forte raison qu'il ressort des relevés des cartes de crédit que la prévenue a considérablement augmenté son train de vie au fil des années, et en particulier à compter de mars 2014, soit juste après que la partie plaignante ait retiré plus de CHF 140'000.- et EUR 40'000.- de ses comptes au mois de février 2014. En plus d'être peu compatibles avec les modestes revenus de l'appelante, ces sommes ont été essentiellement dédiées à des activités de loisirs et de voyage. Il est tout aussi significatif de constater qu'avant 2014, la prévenue avait des factures conséquentes qu'elle avait pour habitude de payer avec son compte privé. Or, ces frais divers se réduisent à quelques centaines de francs par la suite, sans que l'intéressée n'allègue avoir contracté de dettes, quand bien même des dépenses importantes sont effectuées en parallèle depuis ce compte. Il en découle que la prévenue a manifestement utilisé les fonds remis par la plaignante pour régler ses charges courantes. Dans le prolongement de ce qui précède, les EUR 45'000.- restituées à la plaignante le 13 novembre 2014, sans retrait correspondant sur les comptes de la prévenue, démontrent qu'elle disposait de liquidités importantes à son domicile, lesquelles ne pouvaient avoir d'autre origine que les fonds confiés par la plaignante. 2.3.2. Au vu de ce qui précède, la CPAR retient que, dans un dessein d'enrichissement illégitime, la prévenue a intentionnellement disposé sans droit des valeurs patrimoniales qui lui avaient été confiées par la plaignante dans un but expressément convenu, soit celui d'être conservées jusqu'à sa mort, dans l'attente d'être versées à sa fille. La plaignante a de la sorte subi un dommage, seule une infime partie des valeurs confiées lui ayant été restituées, alors que le reste a presque intégralement été dépensé par la prévenue pour financer son train de vie. Le verdict de culpabilité doit ainsi être confirmé.</w:t>
      </w:r>
    </w:p>
    <w:p>
      <w:r>
        <w:rPr>
          <w:b/>
        </w:rPr>
        <w:t>E. 3</w:t>
      </w:r>
    </w:p>
    <w:p>
      <w:r>
        <w:t>3.1. Les nouvelles dispositions sur le droit des sanctions sont entrées en vigueur le 1 er janvier 2018.Dans le cas d'espèce, l'application de l'ancien ou du nouveau droit ne conduit pas à une solution différente s'agissant des critères de fixation et du genre de peine (art. 47 CP). La novelle n'étant pas plus favorable à l'appelante ( lex mitior ), l'ancien droit s'applique (art. 2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(arrêts du Tribunal fédéral 6B_1428/2016 du 3 octobre 2017 consid. 4.1 ; 6B_326/2016 du 22 mars 2017 consid. 4.1). Ces principes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3.3</w:t>
      </w:r>
    </w:p>
    <w:p>
      <w:r>
        <w:t>En l'espèce, bien qu'elle attaque le jugement dans son ensemble, l'appelante n'a aucunement critiqué le genre, ni la quotité de la peine qui lui a été infligée. Sa faute est très lourde, dans la mesure où elle a égoïstement choisi de s'en prendre au patrimoine d'une femme âgée, fragilisée physiquement et émotionnellement. Qui plus est, elle a délibérément contribué à la déstabiliser en lui faisant présager l'imminence de sa mort et en simulant des dons de voyance. Elle a profité de son statut d'aide à domicile pour nouer une relation personnelle avec la plaignante, dont elle est devenue, au fil des années, la confidente, et a utilisé ce rapport de confiance à des fins malhonnêtes. Elle s'est ainsi fait remettre un total de CHF 152'000.- et EUR 45'000.- entre février et juin 2014, sommes qu'elle a dépensées à son profit, voire à ceux de tiers non identifiés, contrairement au but pour lequel la plaignante les lui avait confiées. Elle n'a restitué que les euros, plusieurs mois plus tard et à la demande de l'intimée et de son médecin psychiatre. Sa faute est d'autant plus grave qu'elle a agi dans l'exercice de sa profession et durant plusieurs mois. Ses mobiles sont éminemment égoïstes, liés à l'appât du gain facile et l'envie d'assouvir des besoins futiles (voyages, loisirs, soins corporels). Aucun élément de sa situation personnelle n'explique ses agissements. Quoi que ses revenus fussent modestes, elle disposait tout de même d'un salaire et d'une rente de veuve, lesquels suffisaient à subvenir à ses besoins. Sa collaboration a été très mauvaise. Ses aveux ont fait l'objet d'immédiates et véhémentes rétractations, aux termes desquelles elle n'a eu de cesse de contester les faits reprochés, même confrontée aux éléments tangibles du dossier. L'appelante n'a manifestement pas pris conscience de la gravité de ses actes, dans la mesure où elle n'a pas présenté d'excuse à la victime, ni formulé le moindre regret. Au contraire, elle a adopté une ligne de défense désagréable, visant à se positionner en victime et à porter le discrédit sur la partie plaignante, allant jusqu'à affirmer que l'insistance de celle-ci à la voir l'avait contrainte à changer de quartier pour déjeuner ou se balader. L'absence d'antécédents a un effet neutre sur la peine (ATF 141 IV 61 consid. 6.3.2 p. 70). En regard de la gravité des faits et du défaut de prise de conscience, il s'impose de confirmer le choix du genre de peine, au demeurant non contesté. La quotité de 12 mois prononcée par le premier juge tient adéquatement compte de la gravité de la faute, qui reste le critère prépondérant en matière de fixation de la peine, de sorte qu'elle sera confirmée. Il en ira de même du sursis, acquis à l’appelante (art. 391 al. 2 CPP). La durée du délai d’épreuve, qui prend en compte de manière adéquate le risque de récidive que présente l'appelante, ne sera pas non plus revu.</w:t>
      </w:r>
    </w:p>
    <w:p>
      <w:r>
        <w:rPr>
          <w:b/>
        </w:rPr>
        <w:t>E. 4</w:t>
      </w:r>
    </w:p>
    <w:p>
      <w:r>
        <w:t>À teneur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w:t>
      </w:r>
    </w:p>
    <w:p>
      <w:r>
        <w:rPr>
          <w:b/>
        </w:rPr>
        <w:t>E. 4.1</w:t>
      </w:r>
    </w:p>
    <w:p>
      <w:r>
        <w:t>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 Selon l'art. 123 CPP, dans la mesure du possible, la partie plaignante chiffre ses conclusions civiles dans sa déclaration en vertu de l'art. 119 et les motive par écrit;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 Bâle 2016, n. 7 ad art 123 ; arrêt du Tribunal fédéral 6B_193/2014 du 21 juillet 2014 consid. 2.3 = SJ 2015 I p. 293 ; AARP/399/2017 du 13 décembre 2017 consid. 1.3).</w:t>
      </w:r>
    </w:p>
    <w:p>
      <w:r>
        <w:rPr>
          <w:b/>
        </w:rPr>
        <w:t>E. 4.2</w:t>
      </w:r>
    </w:p>
    <w:p>
      <w:r>
        <w:t>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l'art. 123 CPP à la partie plaignante relativement au calcul et à la motivation des conclusions civiles, et leur non-respect conduit au renvoi de la partie plaignante à agir par la voie civile (A. KUHN / Y. JEANNERET [éds], Commentaire romand : Code de procédure pénale suisse , Bâle 2011, n. 21 ad art. 126).</w:t>
      </w:r>
    </w:p>
    <w:p>
      <w:r>
        <w:rPr>
          <w:b/>
        </w:rPr>
        <w:t>E. 4.3</w:t>
      </w:r>
    </w:p>
    <w:p>
      <w:r>
        <w:t>Constituent des prétentions civiles celles qui sont fondées sur le droit civil et doivent en conséquence être déduites ordinairement devant les tribunaux civils. Il s'agit principalement des prétentions en réparation du dommage et en tort moral au sens des art. 41 ss CO (arrêt du Tribunal fédéral 1B_312/2011 du 21 juin 2011 consid. 2). Les prétentions fondées sur les art. 70 al. 1 et 73 CP ne sont pas de nature civile (arrêt du Tribunal fédéral 6B_938/2013 du 10 février 2014 consid. 1.3.1 et les références ; AARP/564/2014 du 22 décembre 2014 consid. 5.2.1).</w:t>
      </w:r>
    </w:p>
    <w:p>
      <w:r>
        <w:rPr>
          <w:b/>
        </w:rPr>
        <w:t>E. 4.5</w:t>
      </w:r>
    </w:p>
    <w:p>
      <w:r>
        <w:t>En l'espèce, force est de constater que l'appelante n'a pas pris de conclusions en paiement chiffrées devant le premier juge, visant à ce que la prévenue soit condamnée à réparer son dommage matériel conformément à l'art. 41 CO. Elle est dès lors forclose, compte tenu des conditions de recevabilité de l'art. 123 CPP, à prendre de telles conclusions en appel. Par surabondance, la Cour relève que le montant du dommage réclamé par l'appelante ne ressort pas même des conclusions de son appel joint, dont la motivation ne permet pas non plus de l'établir sans équivoque. Aussi, même s'il est établi que l'intimée a formulé une requête en allocation de la créance compensatrice dans son mémoire d'appel joint et a déclaré qu'elle cédait sa créance correspondante à l'État, cette mesure ne saurait être ordonnée, le montant du dommage n'ayant pas été fixé judiciairement, comme l'exige l'art. 73 al. 1 CP, faute de conclusions civiles articulées au plus tard durant les plaidoiries de première instance. La partie plaignante n'a pas non plus réclamé d'indemnité pour l'indemnisation de ses frais d'avocat en appel au sens de l'art. 433 CPP. Partant, c'est à bon droit que le Tribunal de police a renvoyé la partie plaignante à agir par la voie civile dans la mesure où ses conclusions civiles étaient incomplètes. Il sera toutefois rappelé qu'une fois la créance de la partie plaignante fixée par jugement ou par transaction, celle-ci pourra réclamer l'allocation au lésé devant le Tribunal d’application des peines et des mesures (TAPEM ; art. 3 let. y de la loi d’application du code pénal suisse et d’autres lois fédérales en matière pénale du 27 août 2009 (LaCP – E 4 10]). L'appel joint est rejeté.</w:t>
      </w:r>
    </w:p>
    <w:p>
      <w:r>
        <w:rPr>
          <w:b/>
        </w:rPr>
        <w:t>E. 5</w:t>
      </w:r>
    </w:p>
    <w:p>
      <w:r>
        <w:t>5.1.1.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 ATF 116 Ia 162 consid. 2c p. 169 = SJ 1991 27).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 p. 171 = SJ 1991 27).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(arrêts du Tribunal fédéral ; 6B_380/2016 du 16 novembre 2016 consid. 5.2 ; 6B_262/2015 du 29 janvier 2016 consid. 1.1). En cas d'acquittement partiel, la jurisprudence a reconnu qu'une certaine marge d'appréciation devait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(arrêts du Tribunal fédéral 6B_832/2014 du 24 avril 2015 consid.1.2 ; 6B_218/2013 du 13 juin 2013 consid. 5.2). 5.1.2.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6B_187/2015 du 28 avril 2015 consid. 6.1.2).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Il en résulte qu'en cas de condamnation aux frais, il n'y a pas lieu d'octroyer de dépens ou de réparer le tort moral (ATF 137 IV 352 consid. 2.4.2 p. 357 ; arrêt du Tribunal fédéral 6B_385/2017 du 5 décembre 2017 consid. 2.1). 5.1.3. D'après l'art. 28 al. 1 CO, la partie induite à contracter par le dol de l'autre n'est pas obligée.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 il suffit que, sans l'erreur, la dupe n'eût pas conclu le contrat ou ne l'eût pas conclu aux mêmes conditions (ATF 136 III 528 consid. 3.4.2 ; ATF 132 II 161 consid. 4.1 ; ATF 129 III 320 consid. 6.3 ; arrêts du Tribunal fédéral 4A_593/2012 du 14 janvier 2013 consid. 4 ; 4A_59/2009 consid. 5.3.4). Le dol, au sens de 28 CO, constitue un acte illicite (ATF 61 II 228 = JdT 1936 I 84). 5.2.1. En l'espèce, le Tribunal de police a prononcé l'acquittement de la prévenue du chef d'extorsion et chantage, non contesté en appel. Il se justifie dès lors d'entrer en matière sur la demande d'indemnisation de l'appelante principale, dans la mesure où l'intégralité des frais de la procédure de première instance a été mise à sa charge. À teneur du dossier, il est établi que, le 21 mars 2013, la plaignante a remis CHF 40'000.- à la prévenue, ainsi que cela ressort de ses déclarations constantes en cours de procédure, du récit qu'elle a fait à la même période à sa psychiatre, de son relevé de compte bancaire auprès du ______, dont il ressort qu'elle a effectivement retiré CHF 43'000.- le jour en question, ainsi que du relevé du compte d'épargne de la prévenue auprès de ______, qui démontre qu'elle a effectué un versement en espèces de CHF 40'000.- sur ce compte le même jour, auprès de l'office postal du ______, situé à quelques centaines de mètres du domicile de la plaignante. En sa qualité d'aide-soignante, elle n'avait pas le droit de se faire prêter de l'argent de ses clients, qui plus est de femmes âgées et seules, ce qu'elle a admis. Il est par ailleurs constant que les motifs avancés, soit un prêt pour financer l'achat d'un logement, étaient trompeurs. Il s'ensuit que l'appelante, par son comportement, a fautivement provoqué l'ouverture de la procédure pénale. Cette attitude a été dénoncée dans la plainte à l'origine de la procédure pénale, de sorte que c'est à juste titre que les autorités ont ouvert, puis instruit la procédure, dès lors qu'il se justifiait d'élucider les faits. Aucune mesure d'instruction n'a par ailleurs été spécifiquement liée au complexe de faits dont la prévenue a été acquittée. Au vu de ce qui précède, la CPAR tient pour suffisamment établi que l'appelante a adopté un comportement civilement répréhensible, au sens de l'art. 28 CO, constitutif d'un acte illicite (art. 41 CO), lequel a fautivement causé l'ouverture de la procédure pénale. 5.2.2. Partant, c'est à juste titre que l'intégralité des frais de la procédure de première instance a été laissée à la charge de la prévenue, malgré l'acquittement partiel, ce qui exclut l'octroi de toute indemnité pour ses frais de défense (art. 429 CPP cum art. 430 al. 1 let. a CPP).</w:t>
      </w:r>
    </w:p>
    <w:p>
      <w:r>
        <w:rPr>
          <w:b/>
        </w:rPr>
        <w:t>E. 6</w:t>
      </w:r>
    </w:p>
    <w:p>
      <w:r>
        <w:t>L'appelante principale, qui succombe intégralement en appel, supportera les 4/5 des frais de la procédure envers l'État, qui comprennent un émolument global de CHF 2'500.-, le 1/5 restant devant être mis à la charge de l'appelante jointe, qui succombe sur les questions liées à ses conclusions civiles.</w:t>
      </w:r>
    </w:p>
    <w:p>
      <w:r>
        <w:rPr>
          <w:b/>
        </w:rPr>
        <w:t>E. 7</w:t>
      </w:r>
    </w:p>
    <w:p>
      <w:r>
        <w:t>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suivant, débours de l'étude inclus ( cf. décision de la Cour des plaintes du Tribunal pénal fédéral BB.2013.127 du 4 décembre 2013 consid. 3/4.2-4.4) : chef d'étude CHF 200.- (let. c). En cas d'assujettissement, l'équivalent de la TVA est versé en sus. 7.2.2. Le nombre d'heures nécessaires pour assurer la défense d'office du prévenu est décisif pour fixer la rémunération de l'avocat (art. 16 al. 2 RAJ ;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Les autorités cantonales jouissent d'une importante marge d'appréciation (ATF 141 I 124 consid. 3.2 p. 126-127 ; arrêts du Tribunal fédéral 6B_986/2015 du 23 août 2016 consid. 5.2 et la référence citée et 6B_675/2015 précité consid. 3.1 ; décision du Tribunal pénal fédéral BB.2015.85 du 12 avril 2016 consid. 3.2.3).</w:t>
      </w:r>
    </w:p>
    <w:p>
      <w:r>
        <w:rPr>
          <w:b/>
        </w:rPr>
        <w:t>E. 7.3</w:t>
      </w:r>
    </w:p>
    <w:p>
      <w:r>
        <w:t>En l'espèce, considéré dans sa globalité, l'état de frais produit par M e B______, défenseur d'office de A______, pour la procédure d'appel, paraît adéquat et conforme aux principes qui précèdent, de sorte qu'il n'est pas nécessaire de reprendre le détail des postes qui le composent. Aussi, l'indemnité requise de CHF 1'706.40 correspondant à 06h35 d'activité au tarif de CHF 200.-/heure et comprenant la majoration forfaitaire usuelle de 20% (CHF 263.33), ainsi que l'équivalent de la TVA au taux de 8% (CHF 126.40), sera-t-elle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