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P/23734/2014 vom 16. Dezember 2016</w:t>
      </w:r>
    </w:p>
    <w:p>
      <w:r>
        <w:t>GE Cour de justice, 2016-12-16, FR</w:t>
      </w:r>
    </w:p>
    <w:p>
      <w:r>
        <w:rPr>
          <w:b/>
        </w:rPr>
        <w:t xml:space="preserve">Quelle: </w:t>
      </w:r>
      <w:r>
        <w:t>https://mcp.opencaselaw.ch/entscheid/ge_gerichte_P_23734_2014</w:t>
      </w:r>
    </w:p>
    <w:p>
      <w:r>
        <w:t>FR: GE_GERICHTE P/23734/2014 du 16 décembre 2016</w:t>
      </w:r>
    </w:p>
    <w:p>
      <w:r>
        <w:t>IT: GE_GERICHTE P/23734/2014 del 16 dicembre 2016</w:t>
      </w:r>
    </w:p>
    <w:p>
      <w:pPr>
        <w:pStyle w:val="Heading2"/>
      </w:pPr>
      <w:r>
        <w:t>Regeste</w:t>
      </w:r>
    </w:p>
    <w:p>
      <w:r>
        <w:t>IN DUBIO PRO REO ; DÉTENTION DE STUPÉFIANTS ; FIXATION DE LA PEINE ; RÉVOCATION DU SURSIS ; PEINE D'ENSEMBLE ; CONFISCATION(DROIT PÉNAL) ; RÉPARTITION DES FRAIS | CEDH6.2 LSTUP19.1.D CP47 CP46 CP89.1 CP89.2 CP89.6 CP69 CPP428</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faits constitutifs de violations graves de la LStup (ch. A.I 1 et A.I 2 de l'acte d'accusation) et de contravention à la LStup (ch. A.VI), d'infractions à la LArm (ch. A.II) et à la LEtr (ch. A.IV et V) ne sont pas contestés par l'appelant A______. Les éléments constitutifs desdites infractions sont réalisés, de sorte que la culpabilité de l'appelant doit être tenue pour établie. Le jugement du Tribunal correctionnel sera confirmé sur ce point. Le même raisonnement est applicable mutatis mutandis aux infractions à la LStup (ch. B.I al. 5), à l'art. 286 CP (ch. B.II) et à la LEtr (ch. B.III et IV) auxquelles doit répondre l'appelant C______. Sa culpabilité sera ainsi retenue par identité de motifs et le jugement du Tribunal correctionnel confirmé sur ce point.</w:t>
      </w:r>
    </w:p>
    <w:p>
      <w:r>
        <w:rPr>
          <w:b/>
        </w:rPr>
        <w:t>E. 3.1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Les dispositions générales du code pénal peuvent être applicables aux infractions en matière de stupéfiants. A cet égard, la LStup laisse une place à la complicité notamment lorsque l'assistance porte sur l'acte d'un autre, présente un caractère accessoire et ne constitue pas en elle-même une infraction définie comme telle expressément par la loi (ATF 133 IV 187 consid. 3.2 p. 193 ; 115 IV 59 consid. 3 p. 61). L'art. 19 al. 1 let. d LStup vise notamment la possession et la détention de la drogue. La possession, au sens de "Gewahrsam", implique que l'auteur exerce une maîtrise de fait sur l'objet. Elle implique une perpétuation de la situation illégale (B. CORBOZ, Les infractions en droit suisse , vol. II, 3 e éd., Berne 2010, n. 41 ad art. 19). L'adjonction de la détention à la notion de possession implique une interprétation plus souple de la "Gewahrsam". Il semble qu'il suffise que la drogue soit dans la maîtrise de fait de l'auteur, même pour le compte d'un tiers ; ses représentations subjectives interviennent plutôt au moment de se prononcer sur l'existence ou non de l'intention (B. CORBOZ, op. cit., n. 42 ad art. 19).</w:t>
      </w:r>
    </w:p>
    <w:p>
      <w:r>
        <w:rPr>
          <w:b/>
        </w:rPr>
        <w:t>E. 3.3</w:t>
      </w:r>
    </w:p>
    <w:p>
      <w:r>
        <w:t>L'appelant C______ n'est pas, comme voudrait le faire croire l'autre appelant, un simple ouvrier qui lui est venu en aide dans le trafic de stupéfiants. Il n'est pas H______ dont le rôle se résumait apparemment à aller au contact des toxicomanes. Il n'est pas davantage un soldat au service du patron A______. Son rôle s'inscrit en réalité dans la continuité de leurs rapports en matière de trafic de stupéfiants qui ont, au plus tard, commencé en été 2014. A son interpellation le 5 août 2014, l'appelant C______ a accepté de ne rien révéler du rôle de son comparse A______, que les analyses scientifiques dont les résultats ne sont apparus qu'en octobre 2014 ont fini par rattraper. Preuve a ainsi été apportée que l'appelant C______ n'avait pas agi en solitaire, mais à tout le moins de concert avec l'autre appelant et, probablement, avec la prévenue E______. Il est significatif de retrouver ce trio à la base du trafic de stupéfiants de janvier 2016. A son interpellation, l'appelant A______ a essayé de faire croire à des liens distendus avec son comparse C______, en le faisant passer pour une vague connaissance. Celui-ci n'a pas été en reste, affirmant sans sourciller ne le connaître que de vue, sans même savoir comment il s'appelait. L'appelant A______ a encore minimisé la durée du séjour dans l'appartement, le faisant passer de 15 à 5 jours, voire même à deux jours, probablement pour se mettre au diapason de l'autre appelant. Les non-dits et mensonges ont perduré au cours de l'instruction. L'appelant C______ a ainsi dit ignorer que de la cocaïne fût stockée dans l'appartement, ce que les traces ADN sur le nœud d'un sachet de cocaïne caché dans le four à micro-ondes sont venues contredire. Au vu des caractéristiques de la cachette, l'appelant C______ pouvait difficilement ignorer la présence d'un autre sac contenant un peu plus d'un kilo d'héroïne au même endroit. De la même manière, s'il savait que deux armes étaient cachées dans un sac, il ne pouvait ignorer la présence au même endroit de plusieurs lots d'héroïne, de sachets minigrip vides et de produit de coupage, ce qui participe de sa connaissance de la détention de stupéfiants dans l'appartement. L'appelant A______ s'est rendu compte pendant les débats d'appel de l'absence de logique de son raisonnement. Lui qui avait besoin d'aide avait de facto employé l'ouvrier C______ à vendre un sachet d'héroïne par jour, sur cinq jours, et à compter des sachets de drogue, histoire de l'occuper vu la période creuse. Ce défaut de tâches apparent cache mal l'activité déployée par l'appelant C______, notamment en terme de conditionnement de la drogue ainsi qu'en témoignent les traces ADN sur les nœuds des sachets et des sacs. Les explications fournies à cet égard sont dépourvues de toute crédibilité, ne serait-ce que parce que des traces ADN laissées par hypothèse sur un sachet qu'un individu range ou déplace pourraient à la rigueur une fois, et par un concours de circonstances extraordinaire, être déposées au même endroit que le nœud à venir. Mais que le phénomène se reproduise est de nature à affoler les statistiques. Le savoir-faire commun déjà mis en pratique en été 2014 dans des circonstances similaires, l'installation dans un appartement servant de plaque tournante pour un trafic de stupéfiants - assurément pas pour réaliser CHF 50.- de bénéfice en cinq jours -, la présence dans le logement de plusieurs centaines de grammes de stupéfiants, soit ouverts à la vue de tous, soit cachés dans des endroits connus de l'appelant, et des traces ADN sur plusieurs nœuds constituent un faisceau d'indices qui démontre l'implication concrète de l'appelant C______ aux côtés de son comparse A______, tant pour l'héroïne que pour la cocaïne. Au vu de ce qui précède, l'appelant sera reconnu coupable des deux chefs d'infractions pour lesquels il plaide son acquittement partiel. Il avait une maîtrise de fait sur les produits stupéfiants, dont il connaissait globalement l'existence, et son rôle ne se limitait pas à trier les sachets, à les compter et à en vendre cinq. Il a au contraire pris une part active au trafic, notamment en conditionnant des sachets, en procédant à leur fermeture et en participant ainsi au processus de ventes sur le marché local. Eu égard aux liens l'unissant à l'appelant A______ et à leur expérience commune dans le trafic, il doit être tenu pour un coauteur des actes de ce dernier dans la limite des actes visés dans l'acte d'accusation le concernant. Le jugement du Tribunal correctionnel sera ainsi confirmé sur ce point, sous réserve de la rectification qu'il convient d'apporter aux quantités retenues, le trafic de l'appelant C______ ne pouvant, en matière d'héroïne, dépasser le chiffre retenu par le Ministère public dans l'acte d'accusation.</w:t>
      </w:r>
    </w:p>
    <w:p>
      <w:r>
        <w:rPr>
          <w:b/>
        </w:rPr>
        <w:t>E. 4</w:t>
      </w:r>
    </w:p>
    <w:p>
      <w:r>
        <w:t>.6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rPr>
          <w:b/>
        </w:rPr>
        <w:t>E. 4.2</w:t>
      </w:r>
    </w:p>
    <w:p>
      <w:r>
        <w:t>Dans l'exercice de son pouvoir d'appréciation, le juge doit respecter, en particulier, le principe d'égalité de traitement (art. 8 al. 1 de la Constitution fédérale de la Confédération suisse du 18 avril 1999 [Cst. ; RS 101]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rPr>
          <w:b/>
        </w:rPr>
        <w:t>E. 4.4</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Il peut adresser au condamné un avertissement et prolonger le délai d'épreuve (…).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4.5</w:t>
      </w:r>
    </w:p>
    <w:p>
      <w:r>
        <w:t>. 1 L'art . 89 CP règle le sort du détenu libéré conditionnellement qui récidive durant le délai d'épreuve. Le juge qui connait de la nouvelle infraction ordonne sa réintégration dans l'établissement ou y renonce, cas échéant en prolongeant le délai d'épreuve (art. 89 al. 1 et 2 CP). Selon le Message concernant la modification du Code pénal suisse (dispositions générales, entrée en vigueur et application du Code pénal) […] du 21 septembre 1998 ; FF 1999 1787), l'échec de la mise à l'épreuve au sens de l'article 89 al. 2 CP suppose la commission d'un crime ou d'un délit, laissant présager que le détenu libéré conditionnellement ne s'en tiendrait pas là (…). Le juge doit renoncer à la réintégration lorsque la récidive ne constitue pas un indice d'échec et ne justifie pas de modifier le pronostic favorable posé lors de la libération conditionnelle (M. DUPUIS / B. GELLER / G. MONNIER / L. MOREILLON / C. PIGUET / C. BETTEX / D. STOLL (éds), Code pénal - Petit commentaire , Bâle 2012, n. 8 ad art. 89).</w:t>
      </w:r>
    </w:p>
    <w:p>
      <w:r>
        <w:rPr>
          <w:b/>
        </w:rPr>
        <w:t>E. 4.5.2</w:t>
      </w:r>
    </w:p>
    <w:p>
      <w:r>
        <w:t>Si, en raison de la nouvelle infraction, les conditions d'une peine privative de liberté ferme sont réunies et que celle-ci entre en concours avec le solde de la peine devenue exécutoire à la suite de la révocation, le juge prononce, en vertu de l'art. 49 CP, une peine d'ensemble (art. 89 al. 6 CP). Il ne doit pas se contenter de cumuler les deux peines (M. DUPUIS / B. GELLER / G. MONNIER / L. MOREILLON / C. PIGUET / C. BETTEX / D. STOLL (éds), op. cit., n. 13 ad art. 89). La décision du juge constitue une " Mussvorschrift" à l'instar de celle qui prévaut à l'art. 89 al. 2 CP (R. ROTH / L. MOREILLON (éds), op. cit., n. 16 a d art. 89).</w:t>
      </w:r>
    </w:p>
    <w:p>
      <w:r>
        <w:rPr>
          <w:b/>
        </w:rPr>
        <w:t>E. 4.7</w:t>
      </w:r>
    </w:p>
    <w:p>
      <w:r>
        <w:t>Le comportement de l'appelant A______ en matière de stupéfiants dénote un ancrage dans la délinquance assez inquiétant. Non content d'avoir échappé à des poursuites en été 2014, il a remis l'ouvrage sur le métier une année plus tard, en s'appuyant sur un environnement similaire. Il n'a manifestement rien appris de sa première condamnation du 9 mai 2014 lors de laquelle il avait bénéficié de la confiance des autorités judiciaires avec le prononcé d'une peine compatible avec le sursis. L'appelant A______ a manœuvré à la tête du trafic comme une personne aguerrie et faisant preuve d'une grande autonomie dans sa gestion, réalisant des ventes très importantes sur le marché local après coupage de la drogue. La remise à crédit de stupéfiants d'une valeur de CHF 43'000.- démontre la confiance qu'il inspirait à son fournisseur. Sa maîtrise complète du processus de vente d'héroïne (achat en gros, coupage, conditionnement, revente) témoigne de l'intensité de sa volonté délictuelle et de sa pleine implication. Son organisation est apparue très rôdée, avec des hommes de main qui allaient au contact des toxicomanes, ce qui limitait pour lui les risques de confrontation avec les forces de l'ordre. Le bénéfice qu'il espérait réaliser démontre l'ampleur du trafic auquel il s'est consacré, alors même que la période pénale est restée relativement limitée. Seule l'intervention de la police a mis fin à son activité criminelle. Si la situation économique de l'appelant A______ n'était pas florissante, il bénéficiait quand même de revenus réguliers, certes dans un environnement instable. Il a cédé aux sirènes de l'argent facile qu'il avait déjà pu approcher dans les affaires précédentes auxquelles il avait participé. Il ne peut prétendre à la prise en compte de son statut de consommateur d'héroïne eu égard à son absence de dépendance, sans compter que ses déclarations en la matière ont été assez fluctuantes. D'autres infractions lui sont opposables ce qui constitue un facteur d'aggravation de la peine. Il est en revanche un facteur allant dans le sens d'une modération de la peine. Il est en effet assez rare qu'un prévenu accepte de s'auto incriminer pour des ventes de plus de deux kilos d'héroïne et qu'il explique à la police comment il s'est organisé à partir de la fourniture de la marchandise. Certes, l'appelant a ensuite revu les chiffres à la baisse, sans pour autant remettre en question son implication qui avait débuté en novembre 2015, bien avant l'intervention de la police. Certes encore, l'appelant ne s'est pas hasardé à fournir des noms qui auraient permis à la police de faire progresser son enquête. Il reste que rien ne l'obligeait à des aveux sur son activité antérieure, ce d'autant moins que la police et le Ministère public n'ont initié aucune recherche sur des rétroactifs téléphoniques qui eussent pu, tôt ou tard, le confondre sur des faits autres que ceux liés au flagrant délit. L'autorité de jugement ne peut pas se contenter de constater une bonne collaboration sans en tirer les conséquences utiles. Pour favoriser des aveux, même partiels, elle doit faire en sorte que le prévenu y trouve quelque avantage. C'est la raison pour laquelle la peine prononcée par les premiers juges doit être tenue pour insatisfaisante, laissant implicitement entendre que la collaboration est un exercice salutaire sans aucun effet concret. Une peine de trois ans et demi de privation de liberté correspond mieux aux critères posés par l'art. 47 CP et la jurisprudence rendue en matière de violation de la LStup. La peine repose certes sur un trafic important d'héroïne et de cocaïne auquel s'ajoute un état de récidive mais il y a lieu de prendre en compte une attitude qui, sans aller jusqu'au repentir sincère, a été au-delà de ce qu'on est en droit d'attendre d'un prévenu collaborant. Le concours d'infractions est aussi dûment pris en compte ainsi que tous les autres facteurs pesant sur la fixation de la peine. Le jugement entrepris sera donc réformé sur ce point. En revanche, le constat que tire le Tribunal correctionnel d'un pronostic défavorable pour l'avenir ne peut qu'être approuvé. Il aurait pu en être différemment si le sursis octroyé en 2014 s'était inscrit dans un casier judiciaire vierge de toute activité illicite dans les mois qui avaient suivi. Or, tel n'est pas le cas puisque l'appelant a repris son activité délinquante quelques mois après sa condamnation et l'a même amplifiée, même si son interpellation n'est intervenue qu'en 2016. Une récidive factuelle dans un laps de temps aussi court laisse peu de place à une appréciation autre que celle d'un pronostic défavorable, surtout quand elle s'accompagne d'une prise de conscience imparfaite et d'un manque d'introspection. Dans ces circonstances, la seule exécution de la nouvelle peine privative de liberté ne saurait suffire. Aussi le jugement du Tribunal correctionnel, qui a révoqué le sursis accordé en 2014, sera-t-il confirmé. 5.8 La faute de l'appelant C______ est moindre, ne serait-ce que par les quantités sur lesquelles a porté son implication. Certes, plus d'un kilo d'héroïne peut être mis à sa charge, sans tenir compte des 350 grammes soustraits pour s'en tenir au seul acte d'accusation. La durée de son activité illicite est également inférieure, mais ce facteur est compensé par une forte intensité durant la période de quelques jours durant lesquels il a agi. Il n'avait assurément pas une maîtrise complète de la gestion du trafic dans lequel il est intervenu sans en être l'initiateur. Sa situation personnelle ne l'exposait pas à devoir prendre part à un nouveau trafic, dans la mesure où il bénéficiait d'une relative sécurité avec son amie. Sa collaboration a été très limitée, en plus du fait que sa reconnaissance des faits n'a porté que sur ceux de moindre importance. Il a sinon fait preuve de détermination pour échapper à sa culpabilité, jusqu'à et y compris la phase de l'appel. L'appelant s'est contredit sur plusieurs points importants et n'a eu de cesse de minimiser son implication au point de se décrédibiliser. Il y a concours d'infractions qui fonde une aggravation de la peine. L'appelant C______, lui aussi attiré par l'argent facile, n'a pas hésité à récidiver alors qu'il avait subi coup sur coup deux condamnations en 2014, qui plus est pour des infractions en partie spécifiques. Sa culpabilité couvre une activité beaucoup plus significative qu'en 2014 où le seuil de la violation grave de la LStup n'avait pas été atteint. La récidive est préoccupante, dans la mesure où elle démontre une insensibilité à la sanction pénale. Il n'y a apparemment aucune prise de conscience, l'appelant cherchant plutôt à échapper à sa culpabilité en occultant la réalité des faits. Ses excuses apparaissent assez circonstancielles à l'aune des débats d'appel. En définitive, rien dans le dossier ne permet d'écarter un pronostic défavorable. La récidive intervenue dans le délai d'épreuve de la libération conditionnelle démontre l'échec de ladite mesure. Dans ces circonstances, la révocation ordonnée par les premiers juges apparait comme une mesure adéquate. Elle sera confirmée, tout comme la peine d'ensemble prononcée dont la quotité tient équitablement compte des caractéristiques entourant la culpabilité de l'appelant. Le raisonnement qui précède est aussi valable pour la révocation du sursis octroyé le 6 février 2014. Les récidives intervenues et le comportement illicite de l'appelant qui est allé en crescendo et qui répond désormais aux critères du cas grave font qu'il n'est pas possible d'écarter un pronostic défavorable pour son comportement futur. Au vu de ce qui précède, le jugement du Tribunal correctionnel sera entièrement confirmé pour l'appelant C______.</w:t>
      </w:r>
    </w:p>
    <w:p>
      <w:r>
        <w:rPr>
          <w:b/>
        </w:rPr>
        <w:t>E. 5</w:t>
      </w:r>
    </w:p>
    <w:p>
      <w:r>
        <w:t>.</w:t>
      </w:r>
    </w:p>
    <w:p>
      <w:r>
        <w:rPr>
          <w:b/>
        </w:rPr>
        <w:t>E. 5.1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et l'arrêt cité). A cet égard, on ne saurait émettre des exigences élevées ; il suffit qu'il soit vraisemblable qu'il y ait un danger si l'objet n'est pas confisqué en mains de l'ayant droit (ATF 127 IV 203 précité ; 125 IV 185 consid. 2a p. 187 ; arrêt du Tribunal fédéral 1B_412/2013 précité).</w:t>
      </w:r>
    </w:p>
    <w:p>
      <w:r>
        <w:rPr>
          <w:b/>
        </w:rPr>
        <w:t>E. 5.2</w:t>
      </w:r>
    </w:p>
    <w:p>
      <w:r>
        <w:t>Le problème ne se pose plus que pour le téléphone portable muni d'une carte SIM albanaise. Les dires de l'appelant A______ sont plausibles. Les hypothèses que détaille le Tribunal correctionnel ne trouvent pas appui dans le dossier. Au vu de ce qui précède, le téléphone portable figurant sous ch. 1______ de l'inventaire n° 2 sera restitué à l'appelant A______, la mesure de confiscation et destruction prise en première instance étant annulée.</w:t>
      </w:r>
    </w:p>
    <w:p>
      <w:r>
        <w:rPr>
          <w:b/>
        </w:rPr>
        <w:t>E. 6</w:t>
      </w:r>
    </w:p>
    <w:p>
      <w:r>
        <w:t>L'appelant A______, qui obtient gain de cause après le retrait d'une partie de ses conclusions, sera largement exonéré des frais de la procédure d'appel (art. 428 CPP a contrario ), puisqu'il obtient satisfaction sur sa conclusion principale. Seul le 1/6 ème des frais sera mis à sa charge, le tiers desdits frais étant laissé à la charge de l'Etat qui succombe dans ses conclusions principales à l'égard de l'appelant A______. L'appelant C______, dont l'appel est entièrement rejeté, supportera les frais de la procédure d'appel à raison du solde, soit la moitié (art. 428 CPP).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7.2.4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la déclaration d'appel est en principe inclus dans le forfait (ordonnance de la Cour des plaintes du Tribunal pénal fédéral BB.2014.51 du 21 novembre 2014 consid. 2.1 ; décisions de la Cour des plaintes du Tribunal pénal fédéral BB.2013.165 du 24 janvier 2014 consid. 4.1.3 et BB.2013.127 du 4 décembre 2013 consid. 4.2). 7.2.5 Le temps de déplacement de l'avocat est considéré comme nécessaire pour la défense d'office au sens de l'art. 135 CPP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l'emplacement des études concernées, à une distance de, au plus, une quinzaine de minutes à pied du Palais de justice, la rémunération forfaitaire de la vacation aller/retour (soit 30 minutes au total) au et du Palais de justice est donc arrêtée à CHF 50.- pour les chefs d'étude et CHF 20.- pour les avocats-stagiaires.</w:t>
      </w:r>
    </w:p>
    <w:p>
      <w:r>
        <w:rPr>
          <w:b/>
        </w:rPr>
        <w:t>E. 7.3</w:t>
      </w:r>
    </w:p>
    <w:p>
      <w:r>
        <w:t>En l'occurrence l'état de frais de l'appelant A______ serait adéquat sans les deux heures d'étude comptabilisées, qui sont couvertes par le forfait. Avec l'adjonction de 2h30 pour la durée des débats d'appel, il convient de rémunérer le défenseur d'office à la hauteur de 10h10. L'indemnité sera ainsi arrêtée à CHF 2'709.65 correspondant à 10h10 heures d'activité au tarif de CHF 200.-/heure [CHF 2'033.35], plus la majoration forfaitaire de 10% vu l'activité de première instance [CHF 203.35], le forfait déplacement pour l'audience d'appel [CHF 50.-], l'équivalent de la TVA au taux de 8% [CHF 182.95] et le remboursement des débours par CHF 240.-.</w:t>
      </w:r>
    </w:p>
    <w:p>
      <w:r>
        <w:rPr>
          <w:b/>
        </w:rPr>
        <w:t>E. 7.4</w:t>
      </w:r>
    </w:p>
    <w:p>
      <w:r>
        <w:t>L'état de frais de l'appelant C______ serait aussi adéquat sans les deux heures d'étude comptabilisées, qui sont couvertes par le forfait, en plus du fait que, pour partie en tout cas, il est difficile de saisir la motivation censée justifier l'examen juridique mentionné. Avec l'adjonction de 2h30 pour la durée des débats d'appel, il convient de rémunérer le défenseur d'office à la hauteur de 13h48, dont 1h30 au tarif de CHF 200.-/heure. L'indemnité sera ainsi arrêtée à CHF 1'327.80 correspondant à 1h30 d'activité au tarif de CHF 200.-/heure [CHF 300.-], 12h18 au tarif de CHF 65.-/heure [CHF 799.50], plus la majoration forfaitaire de 10% vu l'activité de première instance [CHF 109.95], le forfait déplacement pour l'audience d'appel [CHF 20.-] et l'équivalent de la TVA au taux de 8% par CHF 98.35.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