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P/23676/2018 vom 13. März 2020</w:t>
      </w:r>
    </w:p>
    <w:p>
      <w:r>
        <w:t>GE Cour de justice, 2020-03-13, FR</w:t>
      </w:r>
    </w:p>
    <w:p>
      <w:r>
        <w:rPr>
          <w:b/>
        </w:rPr>
        <w:t xml:space="preserve">Quelle: </w:t>
      </w:r>
      <w:r>
        <w:t>https://mcp.opencaselaw.ch/entscheid/ge_gerichte_P_23676_2018</w:t>
      </w:r>
    </w:p>
    <w:p>
      <w:r>
        <w:t>FR: GE_GERICHTE P/23676/2018 du 13 mars 2020</w:t>
      </w:r>
    </w:p>
    <w:p>
      <w:r>
        <w:t>IT: GE_GERICHTE P/23676/2018 del 13 marzo 2020</w:t>
      </w:r>
    </w:p>
    <w:p>
      <w:pPr>
        <w:pStyle w:val="Heading2"/>
      </w:pPr>
      <w:r>
        <w:t>Regeste</w:t>
      </w:r>
    </w:p>
    <w:p>
      <w:r>
        <w:t>SÉQUESTRE(MESURE PROVISIONNELLE);BLANCHIMENT D'ARGENT;MROS;PROPORTIONNALITÉ;SOUPÇON | CPP.197; CPP.263; CP.71.al3; CP.305bis</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du recours du prévenu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conteste le maintien du séquestre sur son compte bancaire. 2.1.1.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2.1.2.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(confiscation), dispositions requérant en revanche l'existence d'un tel rapport de connexité (ATF 140 IV 57 consid. 4.1.2).</w:t>
      </w:r>
    </w:p>
    <w:p>
      <w:r>
        <w:rPr>
          <w:b/>
        </w:rPr>
        <w:t>E. 2.2</w:t>
      </w:r>
    </w:p>
    <w:p>
      <w:r>
        <w:t>En l'occurrence, le recourant soutient que les instructions de transfert de H______ SA du 18 septembre 2018 portant sur le montant de USD 212'900'000.- en faveur de K______ LTD [groupe I______], puis subséquemment en faveur de son compte personnel, s'inscrivaient dans le cadre du remboursement à K______ LTD des primes de réassurance avancées par cette dernière. Ces remboursements effectués en faveur de K______ LTD ont d'ailleurs dûment été enregistrés dans les comptes de H______ SA, lesquels ont été audités par X______, approuvés lors de l'assemblée générale du 6 mai 2019 et déposés auprès de l'ARSEG. À cet égard, l'intéressé a fourni un certain nombre de documents à l'appui de ses explications, dont deux contrats de prêt qui seraient à l'origine des transferts visés, notamment par la dénonciation MROS, ainsi que des attestations écrites des actionnaires minoritaires de H______ SA mentionnant qu'ils n'avaient aucune réclamation ou litige à faire valoir à l'encontre de cette société ou des membres de son conseil d'administration. Cela étant, tel que l'a relevé le Ministère public, il convient néanmoins d'éclaircir encore les raisons pour lesquelles les actionnaires minoritaires se sont abstenus de voter ou ont, par le passé, voté contre l'approbation des comptes de la société lors des assemblées générales, afin de s'assurer en particulier que la destination finale des fonds de H______ SA était connue de ceux-ci. Cette dernière information ne semble pas figurer au dossier, étant relevé que les documents produits se fondent essentiellement sur la version des faits proposée par le recourant lui-même, laquelle ne permet pas de nier, d'emblée et sans autre vérification, l'existence de soupçons suffisants. C'est le lieu de souligner, au vu de la jurisprudence susvisée, qu'aussi longtemps qu'une probabilité de confiscation ou de créance compensatrice demeure, la mesure de séquestre doit être maintenue. L'on ignore, par ailleurs, à ce stade de la procédure, dans quelles conditions l'octroi au recourant du monopole en matière d'assurance et de réassurance en matière ______ a été concédée. La demande d'entraide pénale adressée récemment à l'Angola - laquelle ne paraît pas totalement dénuée de chance de succès, l'Office fédéral de la justice l'ayant transmise à ce pays, au demeurant sans procéder aux rectifications sollicitées par le recourant - devrait pouvoir permettre de répondre à ces questions. Du moins ne peut-on pas l'exclure sérieusement à ce stade. Ainsi, à ce stade de l'enquête, les indices de la commission d'une infraction pénale en mains du Ministère public sont suffisants pour justifier le maintien du séquestre. Dans la mesure où l'instruction de la cause a débuté il y a près d'un an et demi, qu'elle revêt un caractère tant complexe - compte tenu de l'existence de transactions financières complexes à l'arrière-plan économique difficilement compréhensible, ayant nécessité une analyse approfondie - qu'international, et que son avancement dépend en grande partie du résultat de la commission rogatoire adressée à l'Angola, le temps écoulé ne rend pas disproportionnée l'atteinte aux droits du recourant (ATF 132 I 229 consid. 11.6 p. 247; arrêts du Tribunal fédéral 1B_458/2012 du 25 novembre 2012 consid. 3.1 et 1B_179/2009 du 24 novembre 2009 consid. 3.2), ce d'autant moins qu'il a recouvré la disposition d'une partie de ses avoirs à la suite de la levée partielle du séquestre, le 18 avril 2019, seul demeurant bloqué les montants provenant de H______ SA, dont l'actionnariat est pour partie étatique.</w:t>
      </w:r>
    </w:p>
    <w:p>
      <w:r>
        <w:rPr>
          <w:b/>
        </w:rPr>
        <w:t>E. 3</w:t>
      </w:r>
    </w:p>
    <w:p>
      <w:r>
        <w:t>Justifiée, l'ordonnance querellée sera donc confirmée.</w:t>
      </w:r>
    </w:p>
    <w:p>
      <w:r>
        <w:rPr>
          <w:b/>
        </w:rPr>
        <w:t>E. 4</w:t>
      </w:r>
    </w:p>
    <w:p>
      <w:r>
        <w:t>Le recourant, qui succombe, supportera les frais envers l'État, qui seront fixés à CHF 1'500.-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