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P/23580/2020 vom 2. Februar 2021</w:t>
      </w:r>
    </w:p>
    <w:p>
      <w:r>
        <w:t>GE Cour de justice, 2021-02-02, FR</w:t>
      </w:r>
    </w:p>
    <w:p>
      <w:r>
        <w:rPr>
          <w:b/>
        </w:rPr>
        <w:t xml:space="preserve">Quelle: </w:t>
      </w:r>
      <w:r>
        <w:t>https://mcp.opencaselaw.ch/entscheid/ge_gerichte_P_23580_2020</w:t>
      </w:r>
    </w:p>
    <w:p>
      <w:r>
        <w:t>FR: GE_GERICHTE P/23580/2020 du 2 février 2021</w:t>
      </w:r>
    </w:p>
    <w:p>
      <w:r>
        <w:t>IT: GE_GERICHTE P/23580/2020 del 2 febbraio 2021</w:t>
      </w:r>
    </w:p>
    <w:p>
      <w:pPr>
        <w:pStyle w:val="Heading2"/>
      </w:pPr>
      <w:r>
        <w:t>Regeste</w:t>
      </w:r>
    </w:p>
    <w:p>
      <w:r>
        <w:t>FRAIS DE LA PROCÉDURE;FAUTE | CPP.426; CPP.430; CPP.429</w:t>
      </w:r>
    </w:p>
    <w:p>
      <w:pPr>
        <w:pStyle w:val="Heading2"/>
      </w:pPr>
      <w:r>
        <w:t>Erwägungen</w:t>
      </w:r>
    </w:p>
    <w:p>
      <w:r>
        <w:rPr>
          <w:b/>
        </w:rPr>
        <w:t>E. 1.1</w:t>
      </w:r>
    </w:p>
    <w:p>
      <w:r>
        <w:t>Le recours est recevable pour avoir été déposé selon la forme et dans le délai prescrits (art. 385 al. 1 et 396 al. 1 CPP), concerner des points du dispositif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 recourant conclut à l'annulation des chiffres 2 et 3 du dispositif de l'ordonnance querellée, alors que la motivation du recours permet de comprendre qu'il vise en réalité les chiffres 3 et 4 de ladite ordonnance. Dans la mesure où l'autorité de recours n'est pas liée par les conclusions du recours (art. 391 al. 1 let b CPP), cette erreur ne portera pas préjudice au recourant.</w:t>
      </w:r>
    </w:p>
    <w:p>
      <w:r>
        <w:rPr>
          <w:b/>
        </w:rPr>
        <w:t>E. 2</w:t>
      </w:r>
    </w:p>
    <w:p>
      <w:r>
        <w:t>Le recourant conteste la mise à sa charge des frais liés au classement de la procédure pénale pour infraction à la LEI et, partant, le refus d'indemnisation conformément à l'art. 429 al. 1 let. a CPP. 3.1. 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L'autorité pénale compétente pour liquider l'indemnisation est celle qui a prononcé l'abandon de la poursuite pénale (A. KUHN / Y. JEANNERET (éds), Commentaire romand : Code de procédure pénale suisse , 2ème éd., Bâle 2019, n. 51 ad art. 429; ACPR/362/2011 du 7 décembre 2011). La question de l'indemnisation selon l'art. 429 CPP doit être tranchée après celle des frais, selon l'art. 426 CPP (arrêts du Tribunal fédéral 6B_565/2019 du 12 juin 2019 consid. 5.1; 6B_373/2019 du 4 juin 2019 consid. 1.2). Dans cette mesure, la décision sur ceux-ci préjuge du sort de celle-là (ATF 144 IV 207 consid. 1.8.2 p. 211; 137 IV 352 consid. 2.4.2 p. 357). Si le prévenu supporte les frais en application de l'art. 426 al. 1 ou 2 CPP, une indemnité est en règle générale exclue. En revanche, si l'État supporte les frais de la procédure pénale, le prévenu a en principe droit à une indemnité selon l'art. 429 CPP (ATF 137 IV 352 précité, consid. 2.4.2). 3.2. 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Le lien de causalité doit être adéquat (arrêts du Tribunal fédéral 6B_1180/2019 du 17 février 2020 consid. 3 et 6B_453/2019 du 3 octobre 2019 consid. 1.5). Le comportement du prévenu doit être à l'origine des frais pour que ceux-ci puissent lui être imputés (A. KUHN / Y. JEANNERET (éd.), op.cit. , n. 2 ad art. 426 CPP).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p. 204 s. et les références citées). 3.3. En l'espèce, la procédure pénale dirigée contre le recourant a été ouverte car il s'est légitimé à l'aide d'une autorisation de séjour appartenant à un tiers et que, sur la base des informations figurant au SYMIC, il apparaissait faire l'objet d'une interdiction d'entrée en Suisse, indice renforcé par le fait qu'il n'était en possession d'aucun permis de séjour valable. Lors de son audition par les gardes-frontière, il a d'emblée reconnu la commission d'un faux dans les certificats, pour laquelle il a été condamné. Il a toutefois contesté l'interdiction d'entrée, expliquant que celle-ci avait été annulée par une autorité fédérale fin octobre 2018-début 2019 et qu'il était depuis lors au bénéfice d'un permis F, toutefois en cours de renouvellement, ce qu'il a tenté de démontrer par la décision de l'EVAM. Le Ministère public n'a pas tenu compte des dénégations du prévenu, estimant que les données au SYMIC faisaient foi et étaient corroborées par l'absence de permis de séjour valable. Il l'a condamné par ordonnance pénale. Or, les explications du prévenu se sont révélées conformes à la réalité, ce qu'il a pu prouver par pièces lors de l'opposition à ladite ordonnance. Les actes d'instruction du Ministère public ont corroboré ces faits. Il s'ensuit que ce n'est pas par la faute du recourant que la procédure pénale a été ouverte pour entrée illégale en Suisse, mais en raison d'une non-actualisation du SYMIC. Certes, le recourant ne disposait d'aucun document d'identité ni de permis de séjour valable (art. 5 al. 1 let. a et 115 al. 1 let a LEI). Il a toutefois expliqué que son permis F était en cours de renouvellement, ce qu'attestait la décision de l'EVAM, laquelle mentionnait que le permis était échu depuis le 13 septembre 2020, date qui n'était pas compatible avec les informations figurant au SYMIC, lesquelles mentionnaient que la décision d'interdiction d'entrée en Suisse avait été notifiée en 2018. Si le Ministère public avait, avant de rendre l'ordonnance pénale, procédé aux vérifications auxquelles l'invitaient les explications du prévenu, il aurait constaté qu'il disait vrai, ce qui l'aurait dispensé de le condamner pour infraction à la LEI. Faute de comportement fautif du recourant, les frais de la procédure en lien avec le classement de l'infraction à l'art. 115 LEI ne pouvaient être mis à sa charge. 3.4. Dans la mesure où la décision des frais préjuge le sort de celle de l'indemnisation, le recourant a droit à une indemnité pour les dépenses occasionnées par l'exercice raisonnable de ses droits pour ce volet (art. 429 al. 1 let. a CPP). En l'occurrence, l'assistance d'un avocat était justifiée, puisque le Ministère public n'avait pas tenu compte des explications que le prévenu avait données lors de son audition par les gardes-frontière. L'indemnité en CHF 560.- correspond à la moitié de la note d'honoraires de son conseil produite pour l'entier de la procédure. Cette facture apparaît raisonnable au vu de l'activité accomplie, de sorte que, par économie de procédure, la Chambre de céans admettra la conclusion et statuera sans renvoyer la cause au Ministère public pour nouvelle décision sur ce point (art. 397 al. 2 CPP).</w:t>
      </w:r>
    </w:p>
    <w:p>
      <w:r>
        <w:rPr>
          <w:b/>
        </w:rPr>
        <w:t>E. 4</w:t>
      </w:r>
    </w:p>
    <w:p>
      <w:r>
        <w:t>Fondé, le recours doit être admis. Partant, les chiffres 3 et 4 de l'ordonnance querellée seront annulés, les frais de la procédure de première instance seront mis à la charge de l'État et le recourant se verra allouer une indemnité de CHF 560.- TTC pour les dépenses occasionnées par l'exercice raisonnable de ses droits de procédure.</w:t>
      </w:r>
    </w:p>
    <w:p>
      <w:r>
        <w:rPr>
          <w:b/>
        </w:rPr>
        <w:t>E. 5</w:t>
      </w:r>
    </w:p>
    <w:p>
      <w:r>
        <w:t>Les frais de la procédure de recours seront laissés à la charge de l'État.</w:t>
      </w:r>
    </w:p>
    <w:p>
      <w:r>
        <w:rPr>
          <w:b/>
        </w:rPr>
        <w:t>E. 6</w:t>
      </w:r>
    </w:p>
    <w:p>
      <w:r>
        <w:t>Le recourant, qui obtient gain de cause, a demandé une indemnité.</w:t>
      </w:r>
    </w:p>
    <w:p>
      <w:r>
        <w:rPr>
          <w:b/>
        </w:rPr>
        <w:t>E. 6.1</w:t>
      </w:r>
    </w:p>
    <w:p>
      <w:r>
        <w:t>En vertu de l'art. 436 al. 1 CPP, les prétentions en indemnité dans les procédures de recours sont régies par les art. 429 à 434 CPP.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6.2</w:t>
      </w:r>
    </w:p>
    <w:p>
      <w:r>
        <w:t>La Chambre de céans applique un tarif horaire de CHF 400.- si l'avocat concerné a lui-même calculé sa prétention à ce taux-là ( ACPR/377/2013 du 13 août 2013), de CHF 350.- pour un collaborateur ( ACPR/178/2015 du 23 mars 2015) et de CHF 150.- pour un avocat-stagiaire ( AARP/65/2017 du 23.02.2017 consid. 5.1).</w:t>
      </w:r>
    </w:p>
    <w:p>
      <w:r>
        <w:rPr>
          <w:b/>
        </w:rPr>
        <w:t>E. 6.3</w:t>
      </w:r>
    </w:p>
    <w:p>
      <w:r>
        <w:t>En l'espèce, le recourant sollicite une indemnité de CHF 2'000.- TTC, correspondant à 5 heures de travail au tarif horaire de CHF 400.-, pour un recours de 12 pages (pages de garde et de conclusions comprises), dont le raisonnement juridique tient sur 6 pages, au large espacement des paragraphes. En l'absence de complexité des questions juridiques soulevées, l'indemnité sera ramenée à CHF 1'200.-, TVA incluse.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